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37CD7BC" w14:textId="7B81E155" w:rsidR="005E0CC3" w:rsidRPr="00946FD0" w:rsidRDefault="005E0CC3" w:rsidP="005E0CC3">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Pr="00B118A1">
        <w:rPr>
          <w:rFonts w:ascii="Arial" w:eastAsia="等线" w:hAnsi="Arial"/>
          <w:b/>
          <w:noProof/>
          <w:sz w:val="24"/>
          <w:szCs w:val="21"/>
        </w:rPr>
        <w:t>12</w:t>
      </w:r>
      <w:r>
        <w:rPr>
          <w:rFonts w:ascii="Arial" w:eastAsia="等线" w:hAnsi="Arial"/>
          <w:b/>
          <w:noProof/>
          <w:sz w:val="24"/>
          <w:szCs w:val="21"/>
        </w:rPr>
        <w:t>9bis</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CB466A" w:rsidRPr="00CB466A">
        <w:rPr>
          <w:rFonts w:ascii="Arial" w:eastAsia="等线" w:hAnsi="Arial"/>
          <w:b/>
          <w:noProof/>
          <w:sz w:val="24"/>
          <w:szCs w:val="21"/>
        </w:rPr>
        <w:t>R2-2501777</w:t>
      </w:r>
    </w:p>
    <w:p w14:paraId="076D1C32" w14:textId="51BB68E7" w:rsidR="005E0CC3" w:rsidRPr="002D024B" w:rsidRDefault="005E0CC3" w:rsidP="005E0CC3">
      <w:pPr>
        <w:tabs>
          <w:tab w:val="left" w:pos="1985"/>
          <w:tab w:val="left" w:pos="8931"/>
        </w:tabs>
        <w:adjustRightInd w:val="0"/>
        <w:snapToGrid w:val="0"/>
        <w:spacing w:after="0" w:line="240" w:lineRule="auto"/>
        <w:rPr>
          <w:rFonts w:ascii="Arial" w:eastAsia="等线" w:hAnsi="Arial"/>
          <w:b/>
          <w:sz w:val="24"/>
          <w:szCs w:val="21"/>
        </w:rPr>
      </w:pPr>
      <w:r w:rsidRPr="00C52DB3">
        <w:rPr>
          <w:rFonts w:ascii="Arial" w:eastAsia="等线" w:hAnsi="Arial"/>
          <w:b/>
          <w:sz w:val="24"/>
          <w:szCs w:val="21"/>
        </w:rPr>
        <w:t>Wuhan</w:t>
      </w:r>
      <w:r w:rsidRPr="008E02A8">
        <w:rPr>
          <w:rFonts w:ascii="Arial" w:eastAsia="等线" w:hAnsi="Arial"/>
          <w:b/>
          <w:sz w:val="24"/>
          <w:szCs w:val="21"/>
        </w:rPr>
        <w:t xml:space="preserve">, </w:t>
      </w:r>
      <w:r>
        <w:rPr>
          <w:rFonts w:ascii="Arial" w:eastAsia="等线" w:hAnsi="Arial"/>
          <w:b/>
          <w:sz w:val="24"/>
          <w:szCs w:val="21"/>
        </w:rPr>
        <w:t>China</w:t>
      </w:r>
      <w:r w:rsidRPr="009D0BF3">
        <w:rPr>
          <w:rFonts w:ascii="Arial" w:eastAsia="等线" w:hAnsi="Arial"/>
          <w:b/>
          <w:sz w:val="24"/>
          <w:szCs w:val="21"/>
        </w:rPr>
        <w:t xml:space="preserve">, </w:t>
      </w:r>
      <w:r>
        <w:rPr>
          <w:rFonts w:ascii="Arial" w:eastAsia="等线" w:hAnsi="Arial"/>
          <w:b/>
          <w:sz w:val="24"/>
          <w:szCs w:val="21"/>
        </w:rPr>
        <w:t>A</w:t>
      </w:r>
      <w:r>
        <w:rPr>
          <w:rFonts w:ascii="Arial" w:eastAsia="等线" w:hAnsi="Arial" w:hint="eastAsia"/>
          <w:b/>
          <w:sz w:val="24"/>
          <w:szCs w:val="21"/>
          <w:lang w:eastAsia="zh-CN"/>
        </w:rPr>
        <w:t>pril</w:t>
      </w:r>
      <w:r w:rsidRPr="009D0BF3">
        <w:rPr>
          <w:rFonts w:ascii="Arial" w:eastAsia="等线" w:hAnsi="Arial"/>
          <w:b/>
          <w:sz w:val="24"/>
          <w:szCs w:val="21"/>
        </w:rPr>
        <w:t xml:space="preserve"> </w:t>
      </w:r>
      <w:r>
        <w:rPr>
          <w:rFonts w:ascii="Arial" w:eastAsia="等线" w:hAnsi="Arial"/>
          <w:b/>
          <w:sz w:val="24"/>
          <w:szCs w:val="21"/>
        </w:rPr>
        <w:t>7</w:t>
      </w:r>
      <w:r w:rsidRPr="009D0BF3">
        <w:rPr>
          <w:rFonts w:ascii="Arial" w:eastAsia="等线" w:hAnsi="Arial"/>
          <w:b/>
          <w:sz w:val="24"/>
          <w:szCs w:val="21"/>
          <w:vertAlign w:val="superscript"/>
        </w:rPr>
        <w:t>th</w:t>
      </w:r>
      <w:r w:rsidRPr="009D0BF3">
        <w:rPr>
          <w:rFonts w:ascii="Arial" w:eastAsia="等线" w:hAnsi="Arial"/>
          <w:b/>
          <w:sz w:val="24"/>
          <w:szCs w:val="21"/>
        </w:rPr>
        <w:t xml:space="preserve">– </w:t>
      </w:r>
      <w:r>
        <w:rPr>
          <w:rFonts w:ascii="Arial" w:eastAsia="等线" w:hAnsi="Arial"/>
          <w:b/>
          <w:sz w:val="24"/>
          <w:szCs w:val="21"/>
        </w:rPr>
        <w:t>11</w:t>
      </w:r>
      <w:r w:rsidR="008B41C1">
        <w:rPr>
          <w:rFonts w:ascii="Arial" w:eastAsia="等线" w:hAnsi="Arial"/>
          <w:b/>
          <w:sz w:val="24"/>
          <w:szCs w:val="21"/>
          <w:vertAlign w:val="superscript"/>
        </w:rPr>
        <w:t>th</w:t>
      </w:r>
      <w:r w:rsidRPr="009D0BF3">
        <w:rPr>
          <w:rFonts w:ascii="Arial" w:eastAsia="等线" w:hAnsi="Arial"/>
          <w:b/>
          <w:sz w:val="24"/>
          <w:szCs w:val="21"/>
        </w:rPr>
        <w:t>, 202</w:t>
      </w:r>
      <w:r>
        <w:rPr>
          <w:rFonts w:ascii="Arial" w:eastAsia="等线" w:hAnsi="Arial"/>
          <w:b/>
          <w:sz w:val="24"/>
          <w:szCs w:val="21"/>
        </w:rPr>
        <w:t>5</w:t>
      </w:r>
      <w:r w:rsidRPr="009D0BF3">
        <w:rPr>
          <w:rFonts w:ascii="Arial" w:eastAsia="等线" w:hAnsi="Arial"/>
          <w:b/>
          <w:sz w:val="24"/>
          <w:szCs w:val="21"/>
        </w:rPr>
        <w:t xml:space="preserve">                                 </w:t>
      </w:r>
    </w:p>
    <w:p w14:paraId="2A9CDBBA" w14:textId="77777777" w:rsidR="00FD5B3E" w:rsidRPr="00484251" w:rsidRDefault="00FD5B3E" w:rsidP="00FD5B3E">
      <w:pPr>
        <w:adjustRightInd w:val="0"/>
        <w:snapToGrid w:val="0"/>
        <w:spacing w:after="0" w:line="240" w:lineRule="auto"/>
        <w:ind w:left="1920" w:hangingChars="800" w:hanging="1920"/>
        <w:rPr>
          <w:rFonts w:ascii="Arial" w:hAnsi="Arial" w:cs="Arial"/>
          <w:b/>
          <w:bCs/>
          <w:sz w:val="24"/>
          <w:szCs w:val="24"/>
        </w:rPr>
      </w:pPr>
    </w:p>
    <w:p w14:paraId="19660951" w14:textId="36A80F3D"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9D0BF3" w:rsidRPr="009D0BF3">
        <w:rPr>
          <w:rFonts w:ascii="Arial" w:hAnsi="Arial" w:cs="Arial"/>
          <w:b/>
          <w:bCs/>
          <w:sz w:val="24"/>
          <w:szCs w:val="24"/>
          <w:lang w:val="en-US"/>
        </w:rPr>
        <w:t>8.</w:t>
      </w:r>
      <w:r w:rsidR="00CB466A">
        <w:rPr>
          <w:rFonts w:ascii="Arial" w:hAnsi="Arial" w:cs="Arial"/>
          <w:b/>
          <w:bCs/>
          <w:sz w:val="24"/>
          <w:szCs w:val="24"/>
          <w:lang w:val="en-US"/>
        </w:rPr>
        <w:t>9</w:t>
      </w:r>
      <w:r w:rsidR="009D0BF3" w:rsidRPr="009D0BF3">
        <w:rPr>
          <w:rFonts w:ascii="Arial" w:hAnsi="Arial" w:cs="Arial"/>
          <w:b/>
          <w:bCs/>
          <w:sz w:val="24"/>
          <w:szCs w:val="24"/>
          <w:lang w:val="en-US"/>
        </w:rPr>
        <w:t>.</w:t>
      </w:r>
      <w:r w:rsidR="00CB466A">
        <w:rPr>
          <w:rFonts w:ascii="Arial" w:hAnsi="Arial" w:cs="Arial"/>
          <w:b/>
          <w:bCs/>
          <w:sz w:val="24"/>
          <w:szCs w:val="24"/>
          <w:lang w:val="en-US"/>
        </w:rPr>
        <w:t>2</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38E73980"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CB466A" w:rsidRPr="00CB466A">
        <w:rPr>
          <w:rFonts w:ascii="Arial" w:hAnsi="Arial" w:cs="Arial"/>
          <w:b/>
          <w:bCs/>
          <w:sz w:val="24"/>
          <w:szCs w:val="24"/>
          <w:lang w:val="en-US"/>
        </w:rPr>
        <w:t>Further Discussion on S&amp;F Operation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4718BFF4" w:rsidR="00173B5A" w:rsidRDefault="002B51A0"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w:t>
      </w:r>
      <w:r w:rsidR="00651F76">
        <w:rPr>
          <w:rStyle w:val="IvDbodytextChar"/>
          <w:rFonts w:ascii="Times New Roman" w:hAnsi="Times New Roman" w:cs="Times New Roman"/>
          <w:sz w:val="20"/>
          <w:szCs w:val="20"/>
          <w:lang w:eastAsia="zh-CN"/>
        </w:rPr>
        <w:t xml:space="preserve"> </w:t>
      </w:r>
      <w:r w:rsidR="002A7A7A">
        <w:rPr>
          <w:rStyle w:val="IvDbodytextChar"/>
          <w:rFonts w:ascii="Times New Roman" w:hAnsi="Times New Roman" w:cs="Times New Roman"/>
          <w:sz w:val="20"/>
          <w:szCs w:val="20"/>
          <w:lang w:eastAsia="zh-CN"/>
        </w:rPr>
        <w:t>R</w:t>
      </w:r>
      <w:r>
        <w:rPr>
          <w:rStyle w:val="IvDbodytextChar"/>
          <w:rFonts w:ascii="Times New Roman" w:hAnsi="Times New Roman" w:cs="Times New Roman"/>
          <w:sz w:val="20"/>
          <w:szCs w:val="20"/>
          <w:lang w:eastAsia="zh-CN"/>
        </w:rPr>
        <w:t>AN</w:t>
      </w:r>
      <w:r w:rsidR="00173B5A">
        <w:rPr>
          <w:rStyle w:val="IvDbodytextChar"/>
          <w:rFonts w:ascii="Times New Roman" w:hAnsi="Times New Roman" w:cs="Times New Roman"/>
          <w:sz w:val="20"/>
          <w:szCs w:val="20"/>
          <w:lang w:eastAsia="zh-CN"/>
        </w:rPr>
        <w:t>2</w:t>
      </w:r>
      <w:r>
        <w:rPr>
          <w:rStyle w:val="IvDbodytextChar"/>
          <w:rFonts w:ascii="Times New Roman" w:hAnsi="Times New Roman" w:cs="Times New Roman"/>
          <w:sz w:val="20"/>
          <w:szCs w:val="20"/>
          <w:lang w:eastAsia="zh-CN"/>
        </w:rPr>
        <w:t>#</w:t>
      </w:r>
      <w:r w:rsidR="00173B5A">
        <w:rPr>
          <w:rStyle w:val="IvDbodytextChar"/>
          <w:rFonts w:ascii="Times New Roman" w:hAnsi="Times New Roman" w:cs="Times New Roman"/>
          <w:sz w:val="20"/>
          <w:szCs w:val="20"/>
          <w:lang w:eastAsia="zh-CN"/>
        </w:rPr>
        <w:t>1</w:t>
      </w:r>
      <w:r w:rsidR="008C7A93">
        <w:rPr>
          <w:rStyle w:val="IvDbodytextChar"/>
          <w:rFonts w:ascii="Times New Roman" w:hAnsi="Times New Roman" w:cs="Times New Roman"/>
          <w:sz w:val="20"/>
          <w:szCs w:val="20"/>
          <w:lang w:eastAsia="zh-CN"/>
        </w:rPr>
        <w:t>2</w:t>
      </w:r>
      <w:r w:rsidR="00F46BA2">
        <w:rPr>
          <w:rStyle w:val="IvDbodytextChar"/>
          <w:rFonts w:ascii="Times New Roman" w:hAnsi="Times New Roman" w:cs="Times New Roman"/>
          <w:sz w:val="20"/>
          <w:szCs w:val="20"/>
          <w:lang w:eastAsia="zh-CN"/>
        </w:rPr>
        <w:t>9</w:t>
      </w:r>
      <w:r w:rsidR="001C201B">
        <w:rPr>
          <w:rStyle w:val="IvDbodytextChar"/>
          <w:rFonts w:ascii="Times New Roman" w:hAnsi="Times New Roman" w:cs="Times New Roman"/>
          <w:sz w:val="20"/>
          <w:szCs w:val="20"/>
          <w:lang w:eastAsia="zh-CN"/>
        </w:rPr>
        <w:t xml:space="preserve"> </w:t>
      </w:r>
      <w:r w:rsidR="001C201B" w:rsidRPr="001C5B2B">
        <w:rPr>
          <w:rStyle w:val="IvDbodytextChar"/>
          <w:rFonts w:ascii="Times New Roman" w:hAnsi="Times New Roman" w:cs="Times New Roman" w:hint="eastAsia"/>
          <w:sz w:val="20"/>
          <w:szCs w:val="20"/>
          <w:lang w:eastAsia="zh-CN"/>
        </w:rPr>
        <w:t>[</w:t>
      </w:r>
      <w:r w:rsidR="001C201B" w:rsidRPr="001C5B2B">
        <w:rPr>
          <w:rStyle w:val="IvDbodytextChar"/>
          <w:rFonts w:ascii="Times New Roman" w:hAnsi="Times New Roman" w:cs="Times New Roman"/>
          <w:sz w:val="20"/>
          <w:szCs w:val="20"/>
          <w:lang w:eastAsia="zh-CN"/>
        </w:rPr>
        <w:t>1]</w:t>
      </w:r>
      <w:r>
        <w:rPr>
          <w:rStyle w:val="IvDbodytextChar"/>
          <w:rFonts w:ascii="Times New Roman" w:hAnsi="Times New Roman" w:cs="Times New Roman"/>
          <w:sz w:val="20"/>
          <w:szCs w:val="20"/>
          <w:lang w:eastAsia="zh-CN"/>
        </w:rPr>
        <w:t>,</w:t>
      </w:r>
      <w:r w:rsidR="002A7A7A">
        <w:rPr>
          <w:rStyle w:val="IvDbodytextChar"/>
          <w:rFonts w:ascii="Times New Roman" w:hAnsi="Times New Roman" w:cs="Times New Roman"/>
          <w:sz w:val="20"/>
          <w:szCs w:val="20"/>
          <w:lang w:eastAsia="zh-CN"/>
        </w:rPr>
        <w:t xml:space="preserve"> </w:t>
      </w:r>
      <w:r w:rsidR="00651F76">
        <w:rPr>
          <w:rStyle w:val="IvDbodytextChar"/>
          <w:rFonts w:ascii="Times New Roman" w:hAnsi="Times New Roman" w:cs="Times New Roman"/>
          <w:sz w:val="20"/>
          <w:szCs w:val="20"/>
          <w:lang w:eastAsia="zh-CN"/>
        </w:rPr>
        <w:t>the</w:t>
      </w:r>
      <w:r w:rsidR="00CB466A">
        <w:rPr>
          <w:rStyle w:val="IvDbodytextChar"/>
          <w:rFonts w:ascii="Times New Roman" w:hAnsi="Times New Roman" w:cs="Times New Roman"/>
          <w:sz w:val="20"/>
          <w:szCs w:val="20"/>
          <w:lang w:eastAsia="zh-CN"/>
        </w:rPr>
        <w:t xml:space="preserve"> support of the S&amp;F operation</w:t>
      </w:r>
      <w:r w:rsidR="00651F76">
        <w:rPr>
          <w:rStyle w:val="IvDbodytextChar"/>
          <w:rFonts w:ascii="Times New Roman" w:hAnsi="Times New Roman" w:cs="Times New Roman"/>
          <w:sz w:val="20"/>
          <w:szCs w:val="20"/>
          <w:lang w:eastAsia="zh-CN"/>
        </w:rPr>
        <w:t xml:space="preserve"> was discussed and the following agreements were made</w:t>
      </w:r>
      <w:r w:rsidR="0017342D">
        <w:rPr>
          <w:rStyle w:val="IvDbodytextChar"/>
          <w:rFonts w:ascii="Times New Roman"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17342D" w14:paraId="51C50C51" w14:textId="77777777" w:rsidTr="0017342D">
        <w:tc>
          <w:tcPr>
            <w:tcW w:w="9629" w:type="dxa"/>
          </w:tcPr>
          <w:p w14:paraId="4B74FEF3" w14:textId="77777777" w:rsidR="00C64B33" w:rsidRPr="004F71D0" w:rsidRDefault="00C64B33" w:rsidP="00C64B33">
            <w:pPr>
              <w:tabs>
                <w:tab w:val="left" w:pos="1619"/>
              </w:tabs>
              <w:spacing w:before="60" w:after="0" w:line="240" w:lineRule="auto"/>
              <w:rPr>
                <w:rFonts w:eastAsia="MS Mincho"/>
                <w:bCs/>
                <w:szCs w:val="24"/>
                <w:lang w:eastAsia="en-GB"/>
              </w:rPr>
            </w:pPr>
            <w:r w:rsidRPr="004F71D0">
              <w:rPr>
                <w:rFonts w:eastAsia="MS Mincho"/>
                <w:bCs/>
                <w:szCs w:val="24"/>
                <w:lang w:eastAsia="en-GB"/>
              </w:rPr>
              <w:t>Agreements:</w:t>
            </w:r>
          </w:p>
          <w:p w14:paraId="62659235" w14:textId="034B2208" w:rsidR="00C64B33" w:rsidRPr="004F71D0" w:rsidRDefault="00C64B33" w:rsidP="00C64B33">
            <w:pPr>
              <w:tabs>
                <w:tab w:val="left" w:pos="1619"/>
              </w:tabs>
              <w:spacing w:before="60" w:after="0" w:line="240" w:lineRule="auto"/>
              <w:rPr>
                <w:rFonts w:eastAsia="MS Mincho"/>
                <w:bCs/>
                <w:szCs w:val="24"/>
                <w:lang w:eastAsia="en-GB"/>
              </w:rPr>
            </w:pPr>
            <w:r w:rsidRPr="004F71D0">
              <w:rPr>
                <w:rFonts w:eastAsia="MS Mincho"/>
                <w:bCs/>
                <w:szCs w:val="24"/>
                <w:lang w:eastAsia="en-GB"/>
              </w:rPr>
              <w:t xml:space="preserve">1. RAN2 currently assumes that a S&amp;F mode changes does not necessarily imply </w:t>
            </w:r>
            <w:proofErr w:type="gramStart"/>
            <w:r w:rsidRPr="004F71D0">
              <w:rPr>
                <w:rFonts w:eastAsia="MS Mincho"/>
                <w:bCs/>
                <w:szCs w:val="24"/>
                <w:lang w:eastAsia="en-GB"/>
              </w:rPr>
              <w:t>a</w:t>
            </w:r>
            <w:proofErr w:type="gramEnd"/>
            <w:r w:rsidRPr="004F71D0">
              <w:rPr>
                <w:rFonts w:eastAsia="MS Mincho"/>
                <w:bCs/>
                <w:szCs w:val="24"/>
                <w:lang w:eastAsia="en-GB"/>
              </w:rPr>
              <w:t xml:space="preserve"> MME change</w:t>
            </w:r>
          </w:p>
          <w:p w14:paraId="6DA6E49A" w14:textId="2AD90BA0" w:rsidR="00C64B33" w:rsidRPr="004F71D0" w:rsidRDefault="00C64B33" w:rsidP="00C64B33">
            <w:pPr>
              <w:tabs>
                <w:tab w:val="left" w:pos="1619"/>
              </w:tabs>
              <w:spacing w:before="60" w:after="0" w:line="240" w:lineRule="auto"/>
              <w:rPr>
                <w:rFonts w:eastAsia="MS Mincho"/>
                <w:bCs/>
                <w:szCs w:val="24"/>
                <w:lang w:eastAsia="en-GB"/>
              </w:rPr>
            </w:pPr>
            <w:r w:rsidRPr="004F71D0">
              <w:rPr>
                <w:rFonts w:eastAsia="MS Mincho"/>
                <w:bCs/>
                <w:szCs w:val="24"/>
                <w:lang w:eastAsia="en-GB"/>
              </w:rPr>
              <w:t xml:space="preserve">2. The already agreed time information </w:t>
            </w:r>
            <w:bookmarkStart w:id="1" w:name="_Hlk193727534"/>
            <w:r w:rsidRPr="004F71D0">
              <w:rPr>
                <w:rFonts w:eastAsia="MS Mincho"/>
                <w:bCs/>
                <w:szCs w:val="24"/>
                <w:lang w:eastAsia="en-GB"/>
              </w:rPr>
              <w:t xml:space="preserve">on transition from S&amp;F operation mode to normal mode </w:t>
            </w:r>
            <w:bookmarkEnd w:id="1"/>
            <w:r w:rsidRPr="004F71D0">
              <w:rPr>
                <w:rFonts w:eastAsia="MS Mincho"/>
                <w:bCs/>
                <w:szCs w:val="24"/>
                <w:lang w:eastAsia="en-GB"/>
              </w:rPr>
              <w:t>is provided in SIB31 (can work on signalling optimizations in case the new time information and T-service would carry the same information)</w:t>
            </w:r>
          </w:p>
          <w:p w14:paraId="369CD09F" w14:textId="4ECDECFC" w:rsidR="00C64B33" w:rsidRPr="004F71D0" w:rsidRDefault="00C64B33" w:rsidP="00C64B33">
            <w:pPr>
              <w:tabs>
                <w:tab w:val="left" w:pos="1619"/>
              </w:tabs>
              <w:spacing w:before="60" w:after="0" w:line="240" w:lineRule="auto"/>
              <w:rPr>
                <w:rFonts w:eastAsia="MS Mincho"/>
                <w:bCs/>
                <w:szCs w:val="24"/>
                <w:lang w:eastAsia="en-GB"/>
              </w:rPr>
            </w:pPr>
            <w:r w:rsidRPr="004F71D0">
              <w:rPr>
                <w:rFonts w:eastAsia="MS Mincho"/>
                <w:bCs/>
                <w:szCs w:val="24"/>
                <w:lang w:eastAsia="en-GB"/>
              </w:rPr>
              <w:t>3. 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2976E893" w14:textId="046B53D3" w:rsidR="0017342D" w:rsidRPr="005E0CC3" w:rsidRDefault="00C64B33" w:rsidP="00C64B33">
            <w:pPr>
              <w:tabs>
                <w:tab w:val="left" w:pos="1619"/>
              </w:tabs>
              <w:spacing w:before="60" w:after="0" w:line="240" w:lineRule="auto"/>
              <w:rPr>
                <w:rStyle w:val="IvDbodytextChar"/>
                <w:rFonts w:ascii="Times New Roman" w:eastAsia="MS Mincho" w:hAnsi="Times New Roman" w:cs="Times New Roman"/>
                <w:i/>
                <w:spacing w:val="0"/>
                <w:kern w:val="0"/>
                <w:sz w:val="20"/>
                <w:szCs w:val="20"/>
                <w:lang w:eastAsia="en-GB"/>
              </w:rPr>
            </w:pPr>
            <w:r w:rsidRPr="004F71D0">
              <w:rPr>
                <w:rFonts w:eastAsia="MS Mincho"/>
                <w:bCs/>
                <w:szCs w:val="24"/>
                <w:lang w:eastAsia="en-GB"/>
              </w:rPr>
              <w:t>4. A change to the (S&amp;F-&gt; normal mode) time indication shall not result in system information change notification. Legacy rules for acquiring SIB31 apply.</w:t>
            </w:r>
          </w:p>
        </w:tc>
      </w:tr>
    </w:tbl>
    <w:p w14:paraId="2CB5A746" w14:textId="736F7D4F" w:rsidR="004F71D0" w:rsidRDefault="004F71D0" w:rsidP="004F71D0">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The S&amp;F operation issue was further discussed in RAN2#128 [2], and the following agreements were made.</w:t>
      </w:r>
    </w:p>
    <w:tbl>
      <w:tblPr>
        <w:tblStyle w:val="af3"/>
        <w:tblW w:w="0" w:type="auto"/>
        <w:tblLook w:val="04A0" w:firstRow="1" w:lastRow="0" w:firstColumn="1" w:lastColumn="0" w:noHBand="0" w:noVBand="1"/>
      </w:tblPr>
      <w:tblGrid>
        <w:gridCol w:w="9629"/>
      </w:tblGrid>
      <w:tr w:rsidR="004F71D0" w14:paraId="32B7BE38" w14:textId="77777777" w:rsidTr="005E41B2">
        <w:tc>
          <w:tcPr>
            <w:tcW w:w="9629" w:type="dxa"/>
          </w:tcPr>
          <w:p w14:paraId="5E064CA8" w14:textId="28017A06" w:rsidR="004F71D0" w:rsidRPr="00FF5F90" w:rsidRDefault="004F71D0" w:rsidP="005E41B2">
            <w:pPr>
              <w:overflowPunct w:val="0"/>
              <w:autoSpaceDE w:val="0"/>
              <w:autoSpaceDN w:val="0"/>
              <w:adjustRightInd w:val="0"/>
              <w:snapToGrid w:val="0"/>
              <w:spacing w:after="0" w:line="240" w:lineRule="auto"/>
              <w:jc w:val="both"/>
              <w:textAlignment w:val="baseline"/>
              <w:rPr>
                <w:rStyle w:val="IvDbodytextChar"/>
                <w:rFonts w:ascii="Times New Roman" w:eastAsia="Times New Roman" w:hAnsi="Times New Roman" w:cs="Times New Roman"/>
                <w:bCs/>
                <w:spacing w:val="0"/>
                <w:kern w:val="0"/>
                <w:sz w:val="20"/>
                <w:szCs w:val="20"/>
                <w:lang w:eastAsia="x-none"/>
              </w:rPr>
            </w:pPr>
            <w:r w:rsidRPr="00FF5F90">
              <w:rPr>
                <w:rFonts w:eastAsia="Times New Roman"/>
                <w:bCs/>
                <w:lang w:eastAsia="x-none"/>
              </w:rPr>
              <w:t>2.</w:t>
            </w:r>
            <w:r w:rsidRPr="00FF5F90">
              <w:rPr>
                <w:rFonts w:eastAsia="Times New Roman"/>
                <w:bCs/>
                <w:lang w:eastAsia="x-none"/>
              </w:rPr>
              <w:tab/>
            </w:r>
            <w:r w:rsidRPr="00FF5F90">
              <w:rPr>
                <w:rFonts w:eastAsia="Times New Roman"/>
                <w:bCs/>
                <w:highlight w:val="yellow"/>
                <w:lang w:eastAsia="x-none"/>
              </w:rPr>
              <w:t>It is FFS whether we need to introduce a new release cause when the NW wants to release a R19 UE to RRC idle because the feeder link becomes unavailable</w:t>
            </w:r>
          </w:p>
        </w:tc>
      </w:tr>
    </w:tbl>
    <w:p w14:paraId="60B7E3BD" w14:textId="4DE649BA" w:rsidR="00503829" w:rsidRDefault="004F71D0" w:rsidP="00503829">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B</w:t>
      </w:r>
      <w:r w:rsidRPr="004F71D0">
        <w:rPr>
          <w:rStyle w:val="IvDbodytextChar"/>
          <w:rFonts w:ascii="Times New Roman" w:hAnsi="Times New Roman" w:cs="Times New Roman"/>
          <w:sz w:val="20"/>
          <w:szCs w:val="20"/>
          <w:lang w:eastAsia="zh-CN"/>
        </w:rPr>
        <w:t xml:space="preserve">esides, </w:t>
      </w:r>
      <w:r w:rsidR="00503829">
        <w:rPr>
          <w:rStyle w:val="IvDbodytextChar"/>
          <w:rFonts w:ascii="Times New Roman" w:hAnsi="Times New Roman" w:cs="Times New Roman"/>
          <w:sz w:val="20"/>
          <w:szCs w:val="20"/>
          <w:lang w:eastAsia="zh-CN"/>
        </w:rPr>
        <w:t>some companies propose to introduce the S&amp;F cell lists in SIB4 and SIB5 to assist UE measurements and cell reselection [</w:t>
      </w:r>
      <w:r>
        <w:rPr>
          <w:rStyle w:val="IvDbodytextChar"/>
          <w:rFonts w:ascii="Times New Roman" w:hAnsi="Times New Roman" w:cs="Times New Roman"/>
          <w:sz w:val="20"/>
          <w:szCs w:val="20"/>
          <w:lang w:eastAsia="zh-CN"/>
        </w:rPr>
        <w:t>3</w:t>
      </w:r>
      <w:r w:rsidR="00503829">
        <w:rPr>
          <w:rStyle w:val="IvDbodytextChar"/>
          <w:rFonts w:ascii="Times New Roman" w:hAnsi="Times New Roman" w:cs="Times New Roman"/>
          <w:sz w:val="20"/>
          <w:szCs w:val="20"/>
          <w:lang w:eastAsia="zh-CN"/>
        </w:rPr>
        <w:t>], this issue was discussed but remains unsolved. Last but not least, the LS [</w:t>
      </w:r>
      <w:r>
        <w:rPr>
          <w:rStyle w:val="IvDbodytextChar"/>
          <w:rFonts w:ascii="Times New Roman" w:hAnsi="Times New Roman" w:cs="Times New Roman"/>
          <w:sz w:val="20"/>
          <w:szCs w:val="20"/>
          <w:lang w:eastAsia="zh-CN"/>
        </w:rPr>
        <w:t>4</w:t>
      </w:r>
      <w:r w:rsidR="00503829">
        <w:rPr>
          <w:rStyle w:val="IvDbodytextChar"/>
          <w:rFonts w:ascii="Times New Roman" w:hAnsi="Times New Roman" w:cs="Times New Roman"/>
          <w:sz w:val="20"/>
          <w:szCs w:val="20"/>
          <w:lang w:eastAsia="zh-CN"/>
        </w:rPr>
        <w:t xml:space="preserve">] from SA2 on </w:t>
      </w:r>
      <w:r w:rsidR="00D016A8" w:rsidRPr="00D016A8">
        <w:rPr>
          <w:rStyle w:val="IvDbodytextChar"/>
          <w:rFonts w:ascii="Times New Roman" w:hAnsi="Times New Roman" w:cs="Times New Roman"/>
          <w:sz w:val="20"/>
          <w:szCs w:val="20"/>
          <w:lang w:eastAsia="zh-CN"/>
        </w:rPr>
        <w:t xml:space="preserve">Satellite IDs for </w:t>
      </w:r>
      <w:r w:rsidR="00D016A8">
        <w:rPr>
          <w:rStyle w:val="IvDbodytextChar"/>
          <w:rFonts w:ascii="Times New Roman" w:hAnsi="Times New Roman" w:cs="Times New Roman"/>
          <w:sz w:val="20"/>
          <w:szCs w:val="20"/>
          <w:lang w:eastAsia="zh-CN"/>
        </w:rPr>
        <w:t xml:space="preserve">S&amp;F operation was received. </w:t>
      </w:r>
    </w:p>
    <w:p w14:paraId="79733F9B" w14:textId="77777777" w:rsidR="00C53751" w:rsidRPr="00C53751" w:rsidRDefault="00C53751" w:rsidP="00C53751">
      <w:pPr>
        <w:spacing w:before="120" w:after="120" w:line="240" w:lineRule="auto"/>
        <w:jc w:val="both"/>
      </w:pPr>
      <w:r w:rsidRPr="00C53751">
        <w:t>In the contribution, we will analyse all these issues and give our view.</w:t>
      </w:r>
    </w:p>
    <w:p w14:paraId="49F35B9D" w14:textId="486BC8FC" w:rsidR="00C53751" w:rsidRDefault="00C53751" w:rsidP="00C53751">
      <w:pPr>
        <w:numPr>
          <w:ilvl w:val="0"/>
          <w:numId w:val="39"/>
        </w:numPr>
        <w:spacing w:before="120" w:after="120" w:line="240" w:lineRule="auto"/>
        <w:ind w:left="680" w:hanging="340"/>
        <w:jc w:val="both"/>
        <w:rPr>
          <w:rFonts w:eastAsia="Malgun Gothic"/>
          <w:lang w:val="en-US" w:eastAsia="zh-CN"/>
        </w:rPr>
      </w:pPr>
      <w:bookmarkStart w:id="2" w:name="_Hlk193722382"/>
      <w:r w:rsidRPr="00C53751">
        <w:rPr>
          <w:rFonts w:eastAsia="Malgun Gothic"/>
          <w:lang w:val="en-US" w:eastAsia="zh-CN"/>
        </w:rPr>
        <w:t xml:space="preserve">Time information </w:t>
      </w:r>
      <w:r>
        <w:rPr>
          <w:rFonts w:eastAsia="Malgun Gothic"/>
          <w:lang w:val="en-US" w:eastAsia="zh-CN"/>
        </w:rPr>
        <w:t>from</w:t>
      </w:r>
      <w:r w:rsidRPr="00C53751">
        <w:rPr>
          <w:rFonts w:eastAsia="Malgun Gothic"/>
          <w:lang w:val="en-US" w:eastAsia="zh-CN"/>
        </w:rPr>
        <w:t xml:space="preserve"> S&amp;F mode </w:t>
      </w:r>
      <w:r>
        <w:rPr>
          <w:rFonts w:eastAsia="Malgun Gothic"/>
          <w:lang w:val="en-US" w:eastAsia="zh-CN"/>
        </w:rPr>
        <w:t>to</w:t>
      </w:r>
      <w:r w:rsidRPr="00C53751">
        <w:rPr>
          <w:rFonts w:eastAsia="Malgun Gothic"/>
          <w:lang w:val="en-US" w:eastAsia="zh-CN"/>
        </w:rPr>
        <w:t xml:space="preserve"> normal mode</w:t>
      </w:r>
      <w:bookmarkEnd w:id="2"/>
      <w:r w:rsidRPr="00C53751">
        <w:rPr>
          <w:rFonts w:eastAsia="Malgun Gothic"/>
          <w:lang w:val="en-US" w:eastAsia="zh-CN"/>
        </w:rPr>
        <w:t>;</w:t>
      </w:r>
    </w:p>
    <w:p w14:paraId="26F51A10" w14:textId="287F1E0B" w:rsidR="00C53751" w:rsidRDefault="00C53751" w:rsidP="00C53751">
      <w:pPr>
        <w:numPr>
          <w:ilvl w:val="0"/>
          <w:numId w:val="39"/>
        </w:numPr>
        <w:spacing w:before="120" w:after="120" w:line="240" w:lineRule="auto"/>
        <w:ind w:left="680" w:hanging="340"/>
        <w:jc w:val="both"/>
        <w:rPr>
          <w:rFonts w:eastAsia="Malgun Gothic"/>
          <w:lang w:val="en-US" w:eastAsia="zh-CN"/>
        </w:rPr>
      </w:pPr>
      <w:bookmarkStart w:id="3" w:name="_Hlk193730115"/>
      <w:r w:rsidRPr="00C53751">
        <w:rPr>
          <w:rFonts w:eastAsia="Malgun Gothic"/>
          <w:lang w:val="en-US" w:eastAsia="zh-CN"/>
        </w:rPr>
        <w:t xml:space="preserve">Time information </w:t>
      </w:r>
      <w:r>
        <w:rPr>
          <w:rFonts w:eastAsia="Malgun Gothic"/>
          <w:lang w:val="en-US" w:eastAsia="zh-CN"/>
        </w:rPr>
        <w:t xml:space="preserve">from </w:t>
      </w:r>
      <w:r w:rsidRPr="00C53751">
        <w:rPr>
          <w:rFonts w:eastAsia="Malgun Gothic"/>
          <w:lang w:val="en-US" w:eastAsia="zh-CN"/>
        </w:rPr>
        <w:t>normal mode</w:t>
      </w:r>
      <w:r>
        <w:rPr>
          <w:rFonts w:eastAsia="Malgun Gothic"/>
          <w:lang w:val="en-US" w:eastAsia="zh-CN"/>
        </w:rPr>
        <w:t xml:space="preserve"> to</w:t>
      </w:r>
      <w:r w:rsidRPr="00C53751">
        <w:rPr>
          <w:rFonts w:eastAsia="Malgun Gothic"/>
          <w:lang w:val="en-US" w:eastAsia="zh-CN"/>
        </w:rPr>
        <w:t xml:space="preserve"> S&amp;F mode</w:t>
      </w:r>
      <w:bookmarkEnd w:id="3"/>
      <w:r w:rsidRPr="00C53751">
        <w:rPr>
          <w:rFonts w:eastAsia="Malgun Gothic"/>
          <w:lang w:val="en-US" w:eastAsia="zh-CN"/>
        </w:rPr>
        <w:t>;</w:t>
      </w:r>
    </w:p>
    <w:p w14:paraId="1AAA7229" w14:textId="77777777" w:rsidR="004F71D0" w:rsidRPr="00F74335" w:rsidRDefault="004F71D0" w:rsidP="004F71D0">
      <w:pPr>
        <w:pStyle w:val="afb"/>
        <w:numPr>
          <w:ilvl w:val="0"/>
          <w:numId w:val="39"/>
        </w:numPr>
        <w:spacing w:before="120" w:after="120" w:line="240" w:lineRule="auto"/>
        <w:ind w:left="680" w:hanging="340"/>
        <w:jc w:val="both"/>
        <w:rPr>
          <w:rFonts w:ascii="Times New Roman" w:hAnsi="Times New Roman" w:cs="Times New Roman"/>
        </w:rPr>
      </w:pPr>
      <w:r w:rsidRPr="00F74335">
        <w:rPr>
          <w:rFonts w:ascii="Times New Roman" w:hAnsi="Times New Roman" w:cs="Times New Roman"/>
        </w:rPr>
        <w:t>FFS new cause value within RRC Release upon feeder link is unavailable;</w:t>
      </w:r>
    </w:p>
    <w:p w14:paraId="7E41DF09" w14:textId="03F2C16F" w:rsidR="00DC5670" w:rsidRDefault="00C53751" w:rsidP="005E0CC3">
      <w:pPr>
        <w:numPr>
          <w:ilvl w:val="0"/>
          <w:numId w:val="39"/>
        </w:numPr>
        <w:spacing w:before="120" w:after="120" w:line="240" w:lineRule="auto"/>
        <w:ind w:left="680" w:hanging="340"/>
        <w:jc w:val="both"/>
        <w:rPr>
          <w:rFonts w:eastAsia="Malgun Gothic"/>
          <w:lang w:val="en-US" w:eastAsia="zh-CN"/>
        </w:rPr>
      </w:pPr>
      <w:bookmarkStart w:id="4" w:name="_Hlk188779350"/>
      <w:r w:rsidRPr="00C53751">
        <w:rPr>
          <w:rFonts w:eastAsia="Malgun Gothic"/>
          <w:lang w:val="en-US" w:eastAsia="zh-CN"/>
        </w:rPr>
        <w:t xml:space="preserve">FFS </w:t>
      </w:r>
      <w:r>
        <w:rPr>
          <w:rFonts w:eastAsia="Malgun Gothic"/>
          <w:lang w:val="en-US" w:eastAsia="zh-CN"/>
        </w:rPr>
        <w:t xml:space="preserve">to introduce </w:t>
      </w:r>
      <w:r w:rsidRPr="00C53751">
        <w:rPr>
          <w:rFonts w:eastAsia="Malgun Gothic"/>
          <w:lang w:val="en-US" w:eastAsia="zh-CN"/>
        </w:rPr>
        <w:t>S&amp;F cell list for cell reselection</w:t>
      </w:r>
      <w:bookmarkEnd w:id="4"/>
      <w:r>
        <w:rPr>
          <w:rFonts w:eastAsia="Malgun Gothic"/>
          <w:lang w:val="en-US" w:eastAsia="zh-CN"/>
        </w:rPr>
        <w:t>;</w:t>
      </w:r>
    </w:p>
    <w:p w14:paraId="37E1E292" w14:textId="68ED0319" w:rsidR="00C53751" w:rsidRPr="00C53751" w:rsidRDefault="00C53751" w:rsidP="005E0CC3">
      <w:pPr>
        <w:numPr>
          <w:ilvl w:val="0"/>
          <w:numId w:val="39"/>
        </w:numPr>
        <w:spacing w:before="120" w:after="120" w:line="240" w:lineRule="auto"/>
        <w:ind w:left="680" w:hanging="340"/>
        <w:jc w:val="both"/>
        <w:rPr>
          <w:rFonts w:eastAsia="Malgun Gothic"/>
          <w:lang w:val="en-US" w:eastAsia="zh-CN"/>
        </w:rPr>
      </w:pPr>
      <w:r>
        <w:rPr>
          <w:rFonts w:eastAsia="Malgun Gothic"/>
          <w:lang w:val="en-US" w:eastAsia="zh-CN"/>
        </w:rPr>
        <w:t>SA2 response LS.</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07515AD5" w14:textId="59245ADA" w:rsidR="00C53751" w:rsidRPr="00383585" w:rsidRDefault="00C53751" w:rsidP="00383585">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2.1 </w:t>
      </w:r>
      <w:r w:rsidRPr="00C53751">
        <w:rPr>
          <w:rFonts w:ascii="Arial" w:eastAsia="宋体" w:hAnsi="Arial"/>
          <w:sz w:val="24"/>
          <w:szCs w:val="32"/>
          <w:lang w:eastAsia="zh-CN"/>
        </w:rPr>
        <w:t>Time information from S&amp;F mode to normal mode</w:t>
      </w:r>
    </w:p>
    <w:p w14:paraId="1588C68A" w14:textId="3C824E5C" w:rsidR="007B0743" w:rsidRDefault="00076321" w:rsidP="00F74E1B">
      <w:pPr>
        <w:spacing w:after="120" w:line="240" w:lineRule="auto"/>
        <w:jc w:val="both"/>
      </w:pPr>
      <w:r>
        <w:t xml:space="preserve">In RAN2#129, </w:t>
      </w:r>
      <w:r w:rsidR="007B0743">
        <w:t xml:space="preserve">RAN2 agreed to introduce the time information from S&amp;F operation mode to normal mode in SIB31. However, whether to introduce a new IE to indicate the time information or reuse the </w:t>
      </w:r>
      <w:r w:rsidR="00F34064">
        <w:t>existing</w:t>
      </w:r>
      <w:r w:rsidR="007B0743">
        <w:t xml:space="preserve"> </w:t>
      </w:r>
      <w:r w:rsidR="005F2740">
        <w:t>t</w:t>
      </w:r>
      <w:r w:rsidR="007B0743">
        <w:t>-service is FFS.</w:t>
      </w:r>
    </w:p>
    <w:p w14:paraId="6FF1F9EE" w14:textId="7596E118" w:rsidR="007B0743" w:rsidRDefault="007B0743" w:rsidP="00F74E1B">
      <w:pPr>
        <w:spacing w:after="120" w:line="240" w:lineRule="auto"/>
        <w:jc w:val="both"/>
      </w:pPr>
      <w:r>
        <w:t xml:space="preserve">The following description extracted from the spec [5] is the meaning of the </w:t>
      </w:r>
      <w:r w:rsidR="005F2740">
        <w:t>t</w:t>
      </w:r>
      <w:r>
        <w:t>-service.</w:t>
      </w:r>
    </w:p>
    <w:tbl>
      <w:tblPr>
        <w:tblStyle w:val="af3"/>
        <w:tblW w:w="0" w:type="auto"/>
        <w:tblLook w:val="04A0" w:firstRow="1" w:lastRow="0" w:firstColumn="1" w:lastColumn="0" w:noHBand="0" w:noVBand="1"/>
      </w:tblPr>
      <w:tblGrid>
        <w:gridCol w:w="9629"/>
      </w:tblGrid>
      <w:tr w:rsidR="007B0743" w14:paraId="00FC9819" w14:textId="77777777" w:rsidTr="007B0743">
        <w:tc>
          <w:tcPr>
            <w:tcW w:w="9629" w:type="dxa"/>
          </w:tcPr>
          <w:p w14:paraId="7786F9C7" w14:textId="77777777" w:rsidR="005F2740" w:rsidRPr="005F2740" w:rsidRDefault="005F2740" w:rsidP="005F274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5F2740">
              <w:rPr>
                <w:rFonts w:ascii="Arial" w:eastAsia="Times New Roman" w:hAnsi="Arial"/>
                <w:b/>
                <w:bCs/>
                <w:i/>
                <w:iCs/>
                <w:sz w:val="18"/>
                <w:lang w:eastAsia="en-GB"/>
              </w:rPr>
              <w:t>t-Service</w:t>
            </w:r>
          </w:p>
          <w:p w14:paraId="3A62F277" w14:textId="10295150" w:rsidR="007B0743" w:rsidRDefault="005F2740" w:rsidP="005F2740">
            <w:pPr>
              <w:spacing w:after="120" w:line="240" w:lineRule="auto"/>
              <w:jc w:val="both"/>
            </w:pPr>
            <w:r w:rsidRPr="005F2740">
              <w:rPr>
                <w:rFonts w:eastAsia="Times New Roman"/>
                <w:lang w:eastAsia="ja-JP"/>
              </w:rPr>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bl>
    <w:p w14:paraId="6B4E2487" w14:textId="47A722F2" w:rsidR="007B0743" w:rsidRPr="000B47F1" w:rsidRDefault="00087BAB" w:rsidP="000B47F1">
      <w:pPr>
        <w:spacing w:before="120" w:after="120" w:line="240" w:lineRule="auto"/>
        <w:jc w:val="both"/>
        <w:rPr>
          <w:rStyle w:val="IvDbodytextChar"/>
          <w:rFonts w:ascii="Times New Roman" w:hAnsi="Times New Roman" w:cs="Times New Roman"/>
          <w:sz w:val="20"/>
          <w:szCs w:val="20"/>
          <w:lang w:eastAsia="zh-CN"/>
        </w:rPr>
      </w:pPr>
      <w:r w:rsidRPr="000B47F1">
        <w:rPr>
          <w:rStyle w:val="IvDbodytextChar"/>
          <w:rFonts w:ascii="Times New Roman" w:hAnsi="Times New Roman" w:cs="Times New Roman"/>
          <w:sz w:val="20"/>
          <w:szCs w:val="20"/>
          <w:lang w:eastAsia="zh-CN"/>
        </w:rPr>
        <w:t xml:space="preserve">According to the spec, when it refers to the service link switch, it only applies to the EFC scenario. Besides, </w:t>
      </w:r>
      <w:r w:rsidR="00F34064" w:rsidRPr="00520708">
        <w:rPr>
          <w:rStyle w:val="IvDbodytextChar"/>
          <w:rFonts w:ascii="Times New Roman" w:hAnsi="Times New Roman" w:cs="Times New Roman"/>
          <w:sz w:val="20"/>
          <w:szCs w:val="20"/>
          <w:lang w:eastAsia="zh-CN"/>
        </w:rPr>
        <w:t>t-service</w:t>
      </w:r>
      <w:r w:rsidR="00520708" w:rsidRPr="00520708">
        <w:rPr>
          <w:rStyle w:val="IvDbodytextChar"/>
          <w:rFonts w:ascii="Times New Roman" w:hAnsi="Times New Roman" w:cs="Times New Roman"/>
          <w:sz w:val="20"/>
          <w:szCs w:val="20"/>
          <w:lang w:eastAsia="zh-CN"/>
        </w:rPr>
        <w:t xml:space="preserve"> </w:t>
      </w:r>
      <w:r w:rsidR="00F34064" w:rsidRPr="00520708">
        <w:rPr>
          <w:rStyle w:val="IvDbodytextChar"/>
          <w:rFonts w:ascii="Times New Roman" w:hAnsi="Times New Roman" w:cs="Times New Roman"/>
          <w:sz w:val="20"/>
          <w:szCs w:val="20"/>
          <w:lang w:eastAsia="zh-CN"/>
        </w:rPr>
        <w:t>means when the satellite stops serving the area it is currently coverin</w:t>
      </w:r>
      <w:r w:rsidR="00A24926">
        <w:rPr>
          <w:rStyle w:val="IvDbodytextChar"/>
          <w:rFonts w:ascii="Times New Roman" w:hAnsi="Times New Roman" w:cs="Times New Roman"/>
          <w:sz w:val="20"/>
          <w:szCs w:val="20"/>
          <w:lang w:eastAsia="zh-CN"/>
        </w:rPr>
        <w:t xml:space="preserve">g. </w:t>
      </w:r>
      <w:r w:rsidR="00766489">
        <w:rPr>
          <w:rStyle w:val="IvDbodytextChar"/>
          <w:rFonts w:ascii="Times New Roman" w:hAnsi="Times New Roman" w:cs="Times New Roman"/>
          <w:sz w:val="20"/>
          <w:szCs w:val="20"/>
          <w:lang w:eastAsia="zh-CN"/>
        </w:rPr>
        <w:t>T</w:t>
      </w:r>
      <w:r w:rsidR="00F34064" w:rsidRPr="00520708">
        <w:rPr>
          <w:rStyle w:val="IvDbodytextChar"/>
          <w:rFonts w:ascii="Times New Roman" w:hAnsi="Times New Roman" w:cs="Times New Roman"/>
          <w:sz w:val="20"/>
          <w:szCs w:val="20"/>
          <w:lang w:eastAsia="zh-CN"/>
        </w:rPr>
        <w:t>hat is, it is associated with a specific area</w:t>
      </w:r>
      <w:r w:rsidR="00563CEF">
        <w:rPr>
          <w:rStyle w:val="IvDbodytextChar"/>
          <w:rFonts w:ascii="Times New Roman" w:hAnsi="Times New Roman" w:cs="Times New Roman"/>
          <w:sz w:val="20"/>
          <w:szCs w:val="20"/>
          <w:lang w:eastAsia="zh-CN"/>
        </w:rPr>
        <w:t>. As</w:t>
      </w:r>
      <w:r w:rsidR="00F34064" w:rsidRPr="00520708">
        <w:rPr>
          <w:rStyle w:val="IvDbodytextChar"/>
          <w:rFonts w:ascii="Times New Roman" w:hAnsi="Times New Roman" w:cs="Times New Roman"/>
          <w:sz w:val="20"/>
          <w:szCs w:val="20"/>
          <w:lang w:eastAsia="zh-CN"/>
        </w:rPr>
        <w:t xml:space="preserve"> for the time info from S&amp;F mode to normal mode, it means when the satellite will recover its feeder link with the </w:t>
      </w:r>
      <w:r w:rsidR="00F34064" w:rsidRPr="00520708">
        <w:rPr>
          <w:rStyle w:val="IvDbodytextChar"/>
          <w:rFonts w:ascii="Times New Roman" w:hAnsi="Times New Roman" w:cs="Times New Roman"/>
          <w:sz w:val="20"/>
          <w:szCs w:val="20"/>
          <w:lang w:eastAsia="zh-CN"/>
        </w:rPr>
        <w:lastRenderedPageBreak/>
        <w:t>ground MME. From such a perspective, the meaning of the t-service and the time info from S&amp;F mode to normal mode is quite different.</w:t>
      </w:r>
    </w:p>
    <w:p w14:paraId="0D087E8C" w14:textId="38DC12FB" w:rsidR="00F34064" w:rsidRDefault="00F34064" w:rsidP="00F74E1B">
      <w:pPr>
        <w:spacing w:after="120" w:line="240" w:lineRule="auto"/>
        <w:jc w:val="both"/>
        <w:rPr>
          <w:b/>
          <w:bCs/>
        </w:rPr>
      </w:pPr>
      <w:r w:rsidRPr="002A7160">
        <w:rPr>
          <w:b/>
          <w:bCs/>
        </w:rPr>
        <w:t xml:space="preserve">Observation 1: </w:t>
      </w:r>
      <w:r w:rsidR="00087BAB">
        <w:rPr>
          <w:b/>
          <w:bCs/>
        </w:rPr>
        <w:t>The meaning of the t-service and the time info from S&amp;F mode to normal mode is different</w:t>
      </w:r>
      <w:r w:rsidR="00563CEF">
        <w:rPr>
          <w:b/>
          <w:bCs/>
        </w:rPr>
        <w:t>, i.e., the t-service means when the satellite stops covering the area, while the time info from S&amp;F mode to normal mode means when the satellite will recover its feeder link with the ground MME.</w:t>
      </w:r>
    </w:p>
    <w:p w14:paraId="0BC4A06D" w14:textId="6EAF04E7" w:rsidR="00563CEF" w:rsidRDefault="00563CEF" w:rsidP="00F74E1B">
      <w:pPr>
        <w:spacing w:after="120" w:line="240" w:lineRule="auto"/>
        <w:jc w:val="both"/>
      </w:pPr>
      <w:r w:rsidRPr="00563CEF">
        <w:t xml:space="preserve">Moreover, </w:t>
      </w:r>
      <w:r>
        <w:t xml:space="preserve">one may argue that there may be some </w:t>
      </w:r>
      <w:r w:rsidR="00766489">
        <w:t>scenarios</w:t>
      </w:r>
      <w:r>
        <w:t xml:space="preserve"> where two times have the same time point, i.e., the time point when the satellite stops serving the </w:t>
      </w:r>
      <w:r w:rsidR="00646525">
        <w:t xml:space="preserve">current </w:t>
      </w:r>
      <w:r>
        <w:t xml:space="preserve">area and covers the next area is the time when the satellite resumes its feeder link. However, we think such a scenario is quite a corner case, so there is no need to do any </w:t>
      </w:r>
      <w:r w:rsidR="00646525">
        <w:t>specific</w:t>
      </w:r>
      <w:r>
        <w:t xml:space="preserve"> handling.</w:t>
      </w:r>
    </w:p>
    <w:p w14:paraId="6A12B9CA" w14:textId="78DCBF47" w:rsidR="00563CEF" w:rsidRPr="00563CEF" w:rsidRDefault="00563CEF" w:rsidP="00F74E1B">
      <w:pPr>
        <w:spacing w:after="120" w:line="240" w:lineRule="auto"/>
        <w:jc w:val="both"/>
        <w:rPr>
          <w:b/>
          <w:bCs/>
        </w:rPr>
      </w:pPr>
      <w:r w:rsidRPr="00563CEF">
        <w:rPr>
          <w:b/>
          <w:bCs/>
        </w:rPr>
        <w:t xml:space="preserve">Observation 2: </w:t>
      </w:r>
      <w:r w:rsidR="00646525">
        <w:rPr>
          <w:b/>
          <w:bCs/>
        </w:rPr>
        <w:t>The scenario that the time point when the satellite begins to cover the next area is the time when the satellite resumes its feeder link is a coner case.</w:t>
      </w:r>
    </w:p>
    <w:p w14:paraId="105306A2" w14:textId="3E1599BE" w:rsidR="00D93422" w:rsidRPr="00646525" w:rsidRDefault="00646525" w:rsidP="0027507A">
      <w:pPr>
        <w:spacing w:after="240" w:line="240" w:lineRule="auto"/>
        <w:jc w:val="both"/>
        <w:rPr>
          <w:b/>
          <w:bCs/>
        </w:rPr>
      </w:pPr>
      <w:r w:rsidRPr="00646525">
        <w:rPr>
          <w:b/>
          <w:bCs/>
        </w:rPr>
        <w:t xml:space="preserve">Proposal 1: Introduce new IE for the time info on </w:t>
      </w:r>
      <w:r>
        <w:rPr>
          <w:b/>
          <w:bCs/>
        </w:rPr>
        <w:t xml:space="preserve">the </w:t>
      </w:r>
      <w:r w:rsidRPr="00646525">
        <w:rPr>
          <w:b/>
          <w:bCs/>
        </w:rPr>
        <w:t>transition from S&amp;F operation mode to normal mode in SIB31.</w:t>
      </w:r>
    </w:p>
    <w:p w14:paraId="4BCE84D4" w14:textId="1E5EE012" w:rsidR="00383585" w:rsidRPr="00F1223D" w:rsidRDefault="00383585" w:rsidP="00F1223D">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2.2 </w:t>
      </w:r>
      <w:r w:rsidRPr="00383585">
        <w:rPr>
          <w:rFonts w:ascii="Arial" w:eastAsia="宋体" w:hAnsi="Arial"/>
          <w:sz w:val="24"/>
          <w:szCs w:val="32"/>
          <w:lang w:eastAsia="zh-CN"/>
        </w:rPr>
        <w:t>Time information from normal mode to S&amp;F mode</w:t>
      </w:r>
    </w:p>
    <w:p w14:paraId="31862530" w14:textId="77777777" w:rsidR="004F71D0" w:rsidRPr="004F71D0" w:rsidRDefault="004F71D0" w:rsidP="004F71D0">
      <w:pPr>
        <w:spacing w:after="120" w:line="240" w:lineRule="auto"/>
        <w:jc w:val="both"/>
      </w:pPr>
      <w:r w:rsidRPr="004F71D0">
        <w:t xml:space="preserve">If the cell is currently working on regeneration payload mode, both the S&amp;F capable UEs and the S&amp;F not capable UEs may work in the cell. Then, when the cell changes its operation mode from regeneration payload to S&amp;F mode, UEs without S&amp;F capability may not work well in the cell. If S&amp;F not capable UE is in RRC CONNECTED, it can rely on NW implementation to handle these UEs, i.e., NW can trigger the handover of the UEs to cells in regeneration payload mode or release the UE. For S&amp;F not capable UE in RRC IDLE, it is beneficial if UEs can camp on other cells before the cell changes to S&amp;F mode. To enable this, we think the simple way is to reuse the new S&amp;F operation indication, i.e., up to NW implementation, NW indicate the S&amp;F operation indication with the setting “0” and set the legacy NTN barred indication with the value “barred” before the cell changes to S&amp;F mode operation, then the legacy UEs and R19 UEs not supporting the S&amp;F operation consider the cell is barred and perform the cell reselection, while the S&amp;F capable UE can continue work in the cell. </w:t>
      </w:r>
    </w:p>
    <w:p w14:paraId="024D7EE7" w14:textId="531EB700" w:rsidR="004F71D0" w:rsidRPr="004F71D0" w:rsidRDefault="004F71D0" w:rsidP="004F71D0">
      <w:pPr>
        <w:spacing w:after="120" w:line="240" w:lineRule="auto"/>
        <w:jc w:val="both"/>
        <w:rPr>
          <w:b/>
          <w:bCs/>
        </w:rPr>
      </w:pPr>
      <w:r w:rsidRPr="004F71D0">
        <w:rPr>
          <w:b/>
          <w:bCs/>
        </w:rPr>
        <w:t>O</w:t>
      </w:r>
      <w:r w:rsidRPr="004F71D0">
        <w:rPr>
          <w:rFonts w:hint="eastAsia"/>
          <w:b/>
          <w:bCs/>
        </w:rPr>
        <w:t>bservation</w:t>
      </w:r>
      <w:r w:rsidRPr="004F71D0">
        <w:rPr>
          <w:b/>
          <w:bCs/>
        </w:rPr>
        <w:t xml:space="preserve"> </w:t>
      </w:r>
      <w:r w:rsidR="00646525">
        <w:rPr>
          <w:b/>
          <w:bCs/>
        </w:rPr>
        <w:t>2</w:t>
      </w:r>
      <w:r w:rsidRPr="004F71D0">
        <w:rPr>
          <w:b/>
          <w:bCs/>
        </w:rPr>
        <w:t>: For S&amp;F not capable UE in RRC CONNECTED state, NW can release the UE or the trigger handover to a cell in regeneration payload mode before the serving cell changes from regeneration payload mode to S&amp;F mode.</w:t>
      </w:r>
    </w:p>
    <w:p w14:paraId="720A1CF0" w14:textId="51D091C2" w:rsidR="004F71D0" w:rsidRPr="004F71D0" w:rsidRDefault="004F71D0" w:rsidP="004F71D0">
      <w:pPr>
        <w:spacing w:after="120" w:line="240" w:lineRule="auto"/>
        <w:jc w:val="both"/>
        <w:rPr>
          <w:b/>
          <w:bCs/>
        </w:rPr>
      </w:pPr>
      <w:r w:rsidRPr="004F71D0">
        <w:rPr>
          <w:b/>
          <w:bCs/>
        </w:rPr>
        <w:t xml:space="preserve">Observation </w:t>
      </w:r>
      <w:r w:rsidR="00646525">
        <w:rPr>
          <w:b/>
          <w:bCs/>
        </w:rPr>
        <w:t>3</w:t>
      </w:r>
      <w:r w:rsidRPr="004F71D0">
        <w:rPr>
          <w:b/>
          <w:bCs/>
        </w:rPr>
        <w:t xml:space="preserve">: For S&amp;F not capable UE in RRC IDLE state, NW can indicate the S&amp;F operation indication with the setting “0” and set the legacy NTN barred indication with the value “barred” before the cell changes to S&amp;F mode operation. </w:t>
      </w:r>
    </w:p>
    <w:p w14:paraId="090505CD" w14:textId="1B555124" w:rsidR="004F71D0" w:rsidRPr="004F71D0" w:rsidRDefault="004F71D0" w:rsidP="004F71D0">
      <w:pPr>
        <w:spacing w:after="120" w:line="240" w:lineRule="auto"/>
        <w:jc w:val="both"/>
        <w:rPr>
          <w:b/>
          <w:bCs/>
        </w:rPr>
      </w:pPr>
      <w:r w:rsidRPr="004F71D0">
        <w:rPr>
          <w:b/>
          <w:bCs/>
        </w:rPr>
        <w:t xml:space="preserve">Proposal </w:t>
      </w:r>
      <w:r w:rsidR="00646525">
        <w:rPr>
          <w:b/>
          <w:bCs/>
        </w:rPr>
        <w:t>2</w:t>
      </w:r>
      <w:r w:rsidRPr="004F71D0">
        <w:rPr>
          <w:b/>
          <w:bCs/>
        </w:rPr>
        <w:t xml:space="preserve">: Up to NW implementation, NW can enable the S&amp;F not capable UE camps/works in a regeneration payload mode cell before the serving cell changes from regeneration payload mode to S&amp;F mode, no further spec is foreseen. </w:t>
      </w:r>
    </w:p>
    <w:p w14:paraId="20BC2F2A" w14:textId="1424FE15" w:rsidR="004F71D0" w:rsidRPr="004F71D0" w:rsidRDefault="004F71D0" w:rsidP="0027507A">
      <w:pPr>
        <w:spacing w:after="240" w:line="240" w:lineRule="auto"/>
        <w:jc w:val="both"/>
        <w:rPr>
          <w:b/>
          <w:bCs/>
        </w:rPr>
      </w:pPr>
      <w:bookmarkStart w:id="5" w:name="_Hlk181820043"/>
      <w:r w:rsidRPr="004F71D0">
        <w:rPr>
          <w:b/>
          <w:bCs/>
        </w:rPr>
        <w:t xml:space="preserve">Proposal </w:t>
      </w:r>
      <w:r w:rsidR="00646525">
        <w:rPr>
          <w:b/>
          <w:bCs/>
        </w:rPr>
        <w:t>3</w:t>
      </w:r>
      <w:r w:rsidRPr="004F71D0">
        <w:rPr>
          <w:b/>
          <w:bCs/>
        </w:rPr>
        <w:t>: No additional information except the S&amp;F operation indication needs to be provided by NW.</w:t>
      </w:r>
    </w:p>
    <w:p w14:paraId="248D9F63" w14:textId="2283D2B6" w:rsidR="004F71D0" w:rsidRPr="004F71D0" w:rsidRDefault="004F71D0" w:rsidP="004F71D0">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bookmarkStart w:id="6" w:name="_Hlk188779322"/>
      <w:bookmarkEnd w:id="5"/>
      <w:r>
        <w:rPr>
          <w:rFonts w:ascii="Arial" w:eastAsia="宋体" w:hAnsi="Arial"/>
          <w:sz w:val="24"/>
          <w:szCs w:val="32"/>
          <w:lang w:eastAsia="zh-CN"/>
        </w:rPr>
        <w:t>2.</w:t>
      </w:r>
      <w:r w:rsidR="00337562">
        <w:rPr>
          <w:rFonts w:ascii="Arial" w:eastAsia="宋体" w:hAnsi="Arial"/>
          <w:sz w:val="24"/>
          <w:szCs w:val="32"/>
          <w:lang w:eastAsia="zh-CN"/>
        </w:rPr>
        <w:t>3</w:t>
      </w:r>
      <w:r>
        <w:rPr>
          <w:rFonts w:ascii="Arial" w:eastAsia="宋体" w:hAnsi="Arial"/>
          <w:sz w:val="24"/>
          <w:szCs w:val="32"/>
          <w:lang w:eastAsia="zh-CN"/>
        </w:rPr>
        <w:t xml:space="preserve"> </w:t>
      </w:r>
      <w:r w:rsidRPr="004F71D0">
        <w:rPr>
          <w:rFonts w:ascii="Arial" w:eastAsia="宋体" w:hAnsi="Arial"/>
          <w:sz w:val="24"/>
          <w:szCs w:val="32"/>
          <w:lang w:eastAsia="zh-CN"/>
        </w:rPr>
        <w:t>FFS new cause value within RRC Release upon feeder link is unavailable</w:t>
      </w:r>
      <w:bookmarkEnd w:id="6"/>
    </w:p>
    <w:p w14:paraId="0A51E752" w14:textId="77777777" w:rsidR="00337562" w:rsidRPr="00337562" w:rsidRDefault="00337562" w:rsidP="00337562">
      <w:pPr>
        <w:spacing w:after="120" w:line="240" w:lineRule="auto"/>
        <w:jc w:val="both"/>
      </w:pPr>
      <w:r w:rsidRPr="00337562">
        <w:t>If the cell is in normal mode upon UE access to the network, while later the feeder link is not available, i.e., the S&amp;F mode, the network may release the UE to IDLE mode. Once the network gives UE the information that the release is due to the S&amp;F operation, it will be beneficial for UE to perform cell reselection if the UE initiates the non-delay tolerant service.</w:t>
      </w:r>
    </w:p>
    <w:p w14:paraId="0323EBF1" w14:textId="6F51C12E" w:rsidR="00337562" w:rsidRPr="00337562" w:rsidRDefault="00337562" w:rsidP="00337562">
      <w:pPr>
        <w:spacing w:after="120" w:line="240" w:lineRule="auto"/>
        <w:jc w:val="both"/>
        <w:rPr>
          <w:b/>
          <w:bCs/>
        </w:rPr>
      </w:pPr>
      <w:r w:rsidRPr="00337562">
        <w:rPr>
          <w:b/>
          <w:bCs/>
        </w:rPr>
        <w:t xml:space="preserve">Observation </w:t>
      </w:r>
      <w:r w:rsidR="00646525">
        <w:rPr>
          <w:b/>
          <w:bCs/>
        </w:rPr>
        <w:t>4</w:t>
      </w:r>
      <w:r w:rsidRPr="00337562">
        <w:rPr>
          <w:b/>
          <w:bCs/>
        </w:rPr>
        <w:t>: There are benefits foreseen if NW indicates to UE the release is due to the cell transfer to S&amp;F mode, i.e., UE may not reselect the cell if UE initiates the non-delay tolerant service.</w:t>
      </w:r>
    </w:p>
    <w:p w14:paraId="141F240A" w14:textId="3DADC822" w:rsidR="00337562" w:rsidRPr="00337562" w:rsidRDefault="00337562" w:rsidP="00337562">
      <w:pPr>
        <w:spacing w:after="120" w:line="240" w:lineRule="auto"/>
        <w:jc w:val="both"/>
        <w:rPr>
          <w:b/>
          <w:bCs/>
        </w:rPr>
      </w:pPr>
      <w:r w:rsidRPr="00337562">
        <w:rPr>
          <w:b/>
          <w:bCs/>
        </w:rPr>
        <w:t xml:space="preserve">Proposal </w:t>
      </w:r>
      <w:r w:rsidR="00646525">
        <w:rPr>
          <w:b/>
          <w:bCs/>
        </w:rPr>
        <w:t>4</w:t>
      </w:r>
      <w:r w:rsidRPr="00337562">
        <w:rPr>
          <w:b/>
          <w:bCs/>
        </w:rPr>
        <w:t xml:space="preserve">: A new cause value “S&amp;F” is indicated by the network if the RRC Connection release is due to the cell changes from normal mode to S&amp;F mode. </w:t>
      </w:r>
    </w:p>
    <w:p w14:paraId="09B662EA" w14:textId="77777777" w:rsidR="00337562" w:rsidRPr="00337562" w:rsidRDefault="00337562" w:rsidP="00337562">
      <w:pPr>
        <w:spacing w:after="120" w:line="240" w:lineRule="auto"/>
        <w:jc w:val="both"/>
      </w:pPr>
      <w:r w:rsidRPr="00337562">
        <w:t xml:space="preserve">After UE acquires the new cause value within the RRC Connection release message, UE can deliver the information to the NAS layer to assist the NAS layer procedure. Besides, from the AS layer perspective, the corresponding UE behaviour is UE may not reselect the cell, but we think this can just be left to UE implementation to realize. </w:t>
      </w:r>
    </w:p>
    <w:p w14:paraId="34FD55DE" w14:textId="5AC2DB6F" w:rsidR="00337562" w:rsidRPr="00337562" w:rsidRDefault="00337562" w:rsidP="00337562">
      <w:pPr>
        <w:spacing w:after="120" w:line="240" w:lineRule="auto"/>
        <w:jc w:val="both"/>
        <w:rPr>
          <w:b/>
          <w:bCs/>
        </w:rPr>
      </w:pPr>
      <w:r w:rsidRPr="00337562">
        <w:rPr>
          <w:b/>
          <w:bCs/>
        </w:rPr>
        <w:t xml:space="preserve">Proposal </w:t>
      </w:r>
      <w:r w:rsidR="00646525">
        <w:rPr>
          <w:b/>
          <w:bCs/>
        </w:rPr>
        <w:t>5</w:t>
      </w:r>
      <w:r w:rsidRPr="00337562">
        <w:rPr>
          <w:b/>
          <w:bCs/>
        </w:rPr>
        <w:t xml:space="preserve">: After UE acquire the new cause value “S&amp;F”, UE forward the information to the NAS layer. </w:t>
      </w:r>
    </w:p>
    <w:p w14:paraId="75D3FB97" w14:textId="5D3969C0" w:rsidR="00337562" w:rsidRPr="00337562" w:rsidRDefault="00337562" w:rsidP="00337562">
      <w:pPr>
        <w:spacing w:after="120" w:line="240" w:lineRule="auto"/>
        <w:jc w:val="both"/>
        <w:rPr>
          <w:b/>
          <w:bCs/>
        </w:rPr>
      </w:pPr>
      <w:r w:rsidRPr="00337562">
        <w:rPr>
          <w:b/>
          <w:bCs/>
        </w:rPr>
        <w:t xml:space="preserve">Proposal </w:t>
      </w:r>
      <w:r w:rsidR="00646525">
        <w:rPr>
          <w:b/>
          <w:bCs/>
        </w:rPr>
        <w:t>6</w:t>
      </w:r>
      <w:r w:rsidRPr="00337562">
        <w:rPr>
          <w:b/>
          <w:bCs/>
        </w:rPr>
        <w:t xml:space="preserve">: How to avoid UE reselecting the S&amp;F cell upon initiating the non-delay tolerant service based on the new cause value is up to UE implementation. </w:t>
      </w:r>
    </w:p>
    <w:p w14:paraId="0D0DB139" w14:textId="08F888B8" w:rsidR="004F71D0" w:rsidRPr="004F71D0" w:rsidRDefault="004F71D0" w:rsidP="00337562">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lang w:val="en-US"/>
        </w:rPr>
      </w:pPr>
      <w:r>
        <w:rPr>
          <w:rFonts w:ascii="Arial" w:eastAsia="宋体" w:hAnsi="Arial"/>
          <w:sz w:val="24"/>
          <w:szCs w:val="32"/>
          <w:lang w:eastAsia="zh-CN"/>
        </w:rPr>
        <w:lastRenderedPageBreak/>
        <w:t>2.</w:t>
      </w:r>
      <w:r w:rsidR="00337562">
        <w:rPr>
          <w:rFonts w:ascii="Arial" w:eastAsia="宋体" w:hAnsi="Arial"/>
          <w:sz w:val="24"/>
          <w:szCs w:val="32"/>
          <w:lang w:eastAsia="zh-CN"/>
        </w:rPr>
        <w:t>4</w:t>
      </w:r>
      <w:r>
        <w:rPr>
          <w:rFonts w:ascii="Arial" w:eastAsia="宋体" w:hAnsi="Arial"/>
          <w:sz w:val="24"/>
          <w:szCs w:val="32"/>
          <w:lang w:eastAsia="zh-CN"/>
        </w:rPr>
        <w:t xml:space="preserve"> </w:t>
      </w:r>
      <w:r w:rsidRPr="00383585">
        <w:rPr>
          <w:rFonts w:ascii="Arial" w:eastAsia="宋体" w:hAnsi="Arial"/>
          <w:sz w:val="24"/>
          <w:szCs w:val="32"/>
          <w:lang w:eastAsia="zh-CN"/>
        </w:rPr>
        <w:t>FFS to introduce S&amp;F cell list for cell reselection</w:t>
      </w:r>
    </w:p>
    <w:p w14:paraId="41FFF85D" w14:textId="2D4969FF" w:rsidR="004F71D0" w:rsidRPr="004F71D0" w:rsidRDefault="004F71D0" w:rsidP="004F71D0">
      <w:pPr>
        <w:spacing w:after="120" w:line="240" w:lineRule="auto"/>
        <w:jc w:val="both"/>
      </w:pPr>
      <w:r w:rsidRPr="004F71D0">
        <w:t>According to [2</w:t>
      </w:r>
      <w:r w:rsidR="00A24926">
        <w:t>]</w:t>
      </w:r>
      <w:r w:rsidRPr="004F71D0">
        <w:t>, introducing the S&amp;F cell lists in SIB4 and SIB5 may be beneficial for UE to prioritise the S&amp;F cell upon performing cell reselection. From our perspective, introducing such S&amp;F cell list means the network has to change the SIB4/SIB5 frequently. Besides, there is also unclear motivation on why UE need to prioritise the S&amp;F cell the S&amp;F cell since the normal mode cell can provide better service. Finally, how to prioritise the S&amp;F cell upon cell reselection can also depend on implementation. Based on these, there is no need to introduce such S&amp;F cell lists for cell reselection.</w:t>
      </w:r>
    </w:p>
    <w:p w14:paraId="13E7EEAA" w14:textId="6CAB6D88" w:rsidR="004F71D0" w:rsidRPr="004F71D0" w:rsidRDefault="004F71D0" w:rsidP="0027507A">
      <w:pPr>
        <w:spacing w:after="240" w:line="240" w:lineRule="auto"/>
        <w:jc w:val="both"/>
        <w:rPr>
          <w:b/>
          <w:bCs/>
          <w:lang w:eastAsia="zh-CN"/>
        </w:rPr>
      </w:pPr>
      <w:r w:rsidRPr="004F71D0">
        <w:rPr>
          <w:b/>
          <w:bCs/>
        </w:rPr>
        <w:t xml:space="preserve">Proposal </w:t>
      </w:r>
      <w:r w:rsidR="00646525">
        <w:rPr>
          <w:b/>
          <w:bCs/>
        </w:rPr>
        <w:t>7</w:t>
      </w:r>
      <w:r w:rsidRPr="004F71D0">
        <w:rPr>
          <w:b/>
          <w:bCs/>
        </w:rPr>
        <w:t xml:space="preserve">:  No </w:t>
      </w:r>
      <w:r w:rsidR="00DE2C9C" w:rsidRPr="004F71D0">
        <w:rPr>
          <w:b/>
          <w:bCs/>
        </w:rPr>
        <w:t xml:space="preserve">specific </w:t>
      </w:r>
      <w:r w:rsidRPr="004F71D0">
        <w:rPr>
          <w:b/>
          <w:bCs/>
        </w:rPr>
        <w:t xml:space="preserve">enhancement on cell selection/reselection for S&amp;F is needed. </w:t>
      </w:r>
      <w:bookmarkStart w:id="7" w:name="_GoBack"/>
      <w:bookmarkEnd w:id="7"/>
    </w:p>
    <w:p w14:paraId="55F641F8" w14:textId="7DC88E61" w:rsidR="00383585" w:rsidRPr="00F1223D" w:rsidRDefault="00383585" w:rsidP="00F1223D">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2.</w:t>
      </w:r>
      <w:r w:rsidR="00337562">
        <w:rPr>
          <w:rFonts w:ascii="Arial" w:eastAsia="宋体" w:hAnsi="Arial"/>
          <w:sz w:val="24"/>
          <w:szCs w:val="32"/>
          <w:lang w:eastAsia="zh-CN"/>
        </w:rPr>
        <w:t>5</w:t>
      </w:r>
      <w:r>
        <w:rPr>
          <w:rFonts w:ascii="Arial" w:eastAsia="宋体" w:hAnsi="Arial"/>
          <w:sz w:val="24"/>
          <w:szCs w:val="32"/>
          <w:lang w:eastAsia="zh-CN"/>
        </w:rPr>
        <w:t xml:space="preserve"> </w:t>
      </w:r>
      <w:r w:rsidRPr="00383585">
        <w:rPr>
          <w:rFonts w:ascii="Arial" w:eastAsia="宋体" w:hAnsi="Arial"/>
          <w:sz w:val="24"/>
          <w:szCs w:val="32"/>
          <w:lang w:eastAsia="zh-CN"/>
        </w:rPr>
        <w:t>SA2 response LS</w:t>
      </w:r>
    </w:p>
    <w:p w14:paraId="73DF99CA" w14:textId="6436B5EF" w:rsidR="00090B77" w:rsidRDefault="00090B77" w:rsidP="00053592">
      <w:pPr>
        <w:spacing w:after="120" w:line="240" w:lineRule="auto"/>
        <w:jc w:val="both"/>
      </w:pPr>
      <w:r>
        <w:t>The following are the responses to the questions on</w:t>
      </w:r>
      <w:r w:rsidR="000B47F1">
        <w:t xml:space="preserve"> the </w:t>
      </w:r>
      <w:r>
        <w:t xml:space="preserve">usage of the satellite within the satellite monitoring list [4]. </w:t>
      </w:r>
      <w:r w:rsidR="00045AB7">
        <w:t>It can be observed that there is no restriction that UE has to camp on, attempt to access or communicate with the satellite included in the MME-configured satellite list.</w:t>
      </w:r>
    </w:p>
    <w:tbl>
      <w:tblPr>
        <w:tblStyle w:val="af3"/>
        <w:tblW w:w="0" w:type="auto"/>
        <w:tblLook w:val="04A0" w:firstRow="1" w:lastRow="0" w:firstColumn="1" w:lastColumn="0" w:noHBand="0" w:noVBand="1"/>
      </w:tblPr>
      <w:tblGrid>
        <w:gridCol w:w="9629"/>
      </w:tblGrid>
      <w:tr w:rsidR="007D6A94" w14:paraId="79699765" w14:textId="77777777" w:rsidTr="007D6A94">
        <w:tc>
          <w:tcPr>
            <w:tcW w:w="9629" w:type="dxa"/>
          </w:tcPr>
          <w:p w14:paraId="46838466" w14:textId="77777777" w:rsidR="007D6A94" w:rsidRPr="007D6A94" w:rsidRDefault="007D6A94" w:rsidP="007D6A94">
            <w:pPr>
              <w:overflowPunct w:val="0"/>
              <w:autoSpaceDE w:val="0"/>
              <w:autoSpaceDN w:val="0"/>
              <w:adjustRightInd w:val="0"/>
              <w:spacing w:line="240" w:lineRule="auto"/>
              <w:textAlignment w:val="baseline"/>
              <w:rPr>
                <w:rFonts w:eastAsia="宋体" w:cs="Arial"/>
                <w:color w:val="000000"/>
                <w:lang w:eastAsia="zh-CN"/>
              </w:rPr>
            </w:pPr>
            <w:r w:rsidRPr="007D6A94">
              <w:rPr>
                <w:rFonts w:eastAsia="宋体" w:cs="Arial"/>
                <w:color w:val="000000"/>
                <w:lang w:eastAsia="ja-JP"/>
              </w:rPr>
              <w:t xml:space="preserve">SA2 thanks </w:t>
            </w:r>
            <w:r w:rsidRPr="007D6A94">
              <w:rPr>
                <w:rFonts w:eastAsia="宋体" w:cs="Arial" w:hint="eastAsia"/>
                <w:color w:val="000000"/>
                <w:lang w:eastAsia="zh-CN"/>
              </w:rPr>
              <w:t xml:space="preserve">RAN2 for the LS on </w:t>
            </w:r>
            <w:r w:rsidRPr="007D6A94">
              <w:rPr>
                <w:rFonts w:eastAsia="宋体" w:cs="Arial"/>
                <w:color w:val="000000"/>
                <w:lang w:eastAsia="zh-CN"/>
              </w:rPr>
              <w:t>Satellite IDs for store-and-forward operation and would like to provide the following feedback</w:t>
            </w:r>
            <w:r w:rsidRPr="007D6A94">
              <w:rPr>
                <w:rFonts w:eastAsia="宋体" w:cs="Arial" w:hint="eastAsia"/>
                <w:color w:val="000000"/>
                <w:lang w:eastAsia="zh-CN"/>
              </w:rPr>
              <w:t>.</w:t>
            </w:r>
          </w:p>
          <w:p w14:paraId="3E7B0E0D" w14:textId="77777777" w:rsidR="007D6A94" w:rsidRPr="007D6A94" w:rsidRDefault="007D6A94" w:rsidP="007D6A94">
            <w:pPr>
              <w:widowControl w:val="0"/>
              <w:numPr>
                <w:ilvl w:val="0"/>
                <w:numId w:val="40"/>
              </w:numPr>
              <w:autoSpaceDN w:val="0"/>
              <w:spacing w:after="0" w:line="240" w:lineRule="auto"/>
              <w:rPr>
                <w:rFonts w:eastAsia="宋体" w:cs="Arial"/>
                <w:kern w:val="2"/>
                <w:lang w:val="en-US" w:eastAsia="zh-CN"/>
                <w14:ligatures w14:val="standardContextual"/>
              </w:rPr>
            </w:pPr>
            <w:r w:rsidRPr="007D6A94">
              <w:rPr>
                <w:rFonts w:eastAsia="宋体" w:cs="Arial"/>
                <w:kern w:val="2"/>
                <w:u w:val="single"/>
                <w:lang w:val="en-US" w:eastAsia="zh-CN"/>
                <w14:ligatures w14:val="standardContextual"/>
              </w:rPr>
              <w:t>RAN2 understanding</w:t>
            </w:r>
            <w:r w:rsidRPr="007D6A94">
              <w:rPr>
                <w:rFonts w:eastAsia="宋体"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11D6F020" w14:textId="77777777" w:rsidR="007D6A94" w:rsidRPr="007D6A94" w:rsidRDefault="007D6A94" w:rsidP="007D6A94">
            <w:pPr>
              <w:overflowPunct w:val="0"/>
              <w:autoSpaceDE w:val="0"/>
              <w:autoSpaceDN w:val="0"/>
              <w:adjustRightInd w:val="0"/>
              <w:spacing w:line="240" w:lineRule="auto"/>
              <w:textAlignment w:val="baseline"/>
              <w:rPr>
                <w:rFonts w:eastAsia="宋体" w:cs="Arial"/>
                <w:color w:val="000000"/>
                <w:lang w:eastAsia="zh-CN"/>
              </w:rPr>
            </w:pPr>
            <w:r w:rsidRPr="007D6A94">
              <w:rPr>
                <w:rFonts w:eastAsia="宋体" w:hint="eastAsia"/>
                <w:b/>
                <w:lang w:val="en-US" w:eastAsia="zh-CN"/>
              </w:rPr>
              <w:t>[SA2 response]</w:t>
            </w:r>
            <w:r w:rsidRPr="007D6A94">
              <w:rPr>
                <w:rFonts w:eastAsia="宋体" w:hint="eastAsia"/>
                <w:lang w:val="en-US" w:eastAsia="zh-CN"/>
              </w:rPr>
              <w:t>:</w:t>
            </w:r>
            <w:r w:rsidRPr="007D6A94">
              <w:rPr>
                <w:rFonts w:eastAsia="宋体" w:cs="Arial" w:hint="eastAsia"/>
                <w:color w:val="000000"/>
                <w:lang w:eastAsia="zh-CN"/>
              </w:rPr>
              <w:t xml:space="preserve"> SA2 has discussed the scenario and clarified this in the TS 23.401 clause 4.13.9. </w:t>
            </w:r>
          </w:p>
          <w:p w14:paraId="4E099E25" w14:textId="77777777" w:rsidR="007D6A94" w:rsidRPr="007D6A94" w:rsidRDefault="007D6A94" w:rsidP="007D6A94">
            <w:pPr>
              <w:widowControl w:val="0"/>
              <w:spacing w:after="120" w:line="240" w:lineRule="auto"/>
              <w:rPr>
                <w:rFonts w:eastAsia="宋体" w:cs="Arial"/>
                <w:kern w:val="2"/>
                <w:lang w:val="en-US" w:eastAsia="zh-CN"/>
                <w14:ligatures w14:val="standardContextual"/>
              </w:rPr>
            </w:pPr>
            <w:r w:rsidRPr="007D6A94">
              <w:rPr>
                <w:rFonts w:eastAsia="宋体" w:cs="Arial"/>
                <w:kern w:val="2"/>
                <w:u w:val="single"/>
                <w:lang w:val="en-US" w:eastAsia="zh-CN"/>
                <w14:ligatures w14:val="standardContextual"/>
              </w:rPr>
              <w:t>Question</w:t>
            </w:r>
            <w:r w:rsidRPr="007D6A94">
              <w:rPr>
                <w:rFonts w:eastAsia="宋体" w:cs="Arial"/>
                <w:kern w:val="2"/>
                <w:lang w:val="en-US" w:eastAsia="zh-CN"/>
                <w14:ligatures w14:val="standardContextual"/>
              </w:rPr>
              <w:t>: If a satellite is included in the satellite list signalled by the MME to a UE, does it mean one of the below options, or possibly other option(s):</w:t>
            </w:r>
          </w:p>
          <w:p w14:paraId="6204DD43" w14:textId="77777777" w:rsidR="007D6A94" w:rsidRPr="007D6A94" w:rsidRDefault="007D6A94" w:rsidP="007D6A94">
            <w:pPr>
              <w:widowControl w:val="0"/>
              <w:numPr>
                <w:ilvl w:val="0"/>
                <w:numId w:val="41"/>
              </w:numPr>
              <w:autoSpaceDN w:val="0"/>
              <w:spacing w:after="120" w:line="240" w:lineRule="auto"/>
              <w:rPr>
                <w:rFonts w:eastAsia="宋体" w:cs="Arial"/>
                <w:kern w:val="2"/>
                <w:lang w:val="en-US" w:eastAsia="zh-CN"/>
                <w14:ligatures w14:val="standardContextual"/>
              </w:rPr>
            </w:pPr>
            <w:r w:rsidRPr="007D6A94">
              <w:rPr>
                <w:rFonts w:eastAsia="宋体" w:cs="Arial"/>
                <w:kern w:val="2"/>
                <w:lang w:val="en-US" w:eastAsia="zh-CN"/>
                <w14:ligatures w14:val="standardContextual"/>
              </w:rPr>
              <w:t xml:space="preserve">the satellite has the UE context but does not necessarily </w:t>
            </w:r>
            <w:bookmarkStart w:id="8" w:name="_Hlk183607613"/>
            <w:r w:rsidRPr="007D6A94">
              <w:rPr>
                <w:rFonts w:eastAsia="宋体" w:cs="Arial"/>
                <w:kern w:val="2"/>
                <w:lang w:val="en-US" w:eastAsia="zh-CN"/>
                <w14:ligatures w14:val="standardContextual"/>
              </w:rPr>
              <w:t>support store-and-forward operation</w:t>
            </w:r>
            <w:bookmarkEnd w:id="8"/>
            <w:r w:rsidRPr="007D6A94">
              <w:rPr>
                <w:rFonts w:eastAsia="宋体" w:cs="Arial"/>
                <w:kern w:val="2"/>
                <w:lang w:val="en-US" w:eastAsia="zh-CN"/>
                <w14:ligatures w14:val="standardContextual"/>
              </w:rPr>
              <w:t>; or</w:t>
            </w:r>
          </w:p>
          <w:p w14:paraId="6FA93BCA" w14:textId="77777777" w:rsidR="007D6A94" w:rsidRPr="007D6A94" w:rsidRDefault="007D6A94" w:rsidP="007D6A94">
            <w:pPr>
              <w:widowControl w:val="0"/>
              <w:numPr>
                <w:ilvl w:val="0"/>
                <w:numId w:val="41"/>
              </w:numPr>
              <w:autoSpaceDN w:val="0"/>
              <w:spacing w:after="0" w:line="240" w:lineRule="auto"/>
              <w:rPr>
                <w:rFonts w:eastAsia="宋体" w:cs="Arial"/>
                <w:kern w:val="2"/>
                <w:lang w:val="en-US" w:eastAsia="zh-CN"/>
                <w14:ligatures w14:val="standardContextual"/>
              </w:rPr>
            </w:pPr>
            <w:r w:rsidRPr="007D6A94">
              <w:rPr>
                <w:rFonts w:eastAsia="宋体"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47FABE76" w14:textId="622A2A19" w:rsidR="007D6A94" w:rsidRPr="007D6A94" w:rsidRDefault="007D6A94" w:rsidP="007D6A94">
            <w:pPr>
              <w:overflowPunct w:val="0"/>
              <w:autoSpaceDE w:val="0"/>
              <w:autoSpaceDN w:val="0"/>
              <w:adjustRightInd w:val="0"/>
              <w:spacing w:line="240" w:lineRule="auto"/>
              <w:textAlignment w:val="baseline"/>
              <w:rPr>
                <w:rFonts w:ascii="Arial" w:eastAsia="等线" w:hAnsi="Arial" w:cs="Arial"/>
                <w:color w:val="000000"/>
                <w:lang w:eastAsia="zh-CN"/>
              </w:rPr>
            </w:pPr>
            <w:r w:rsidRPr="007D6A94">
              <w:rPr>
                <w:rFonts w:eastAsia="宋体" w:hint="eastAsia"/>
                <w:b/>
                <w:lang w:val="en-US" w:eastAsia="zh-CN"/>
              </w:rPr>
              <w:t>[SA2 Answer]</w:t>
            </w:r>
            <w:r w:rsidRPr="007D6A94">
              <w:rPr>
                <w:rFonts w:eastAsia="宋体" w:hint="eastAsia"/>
                <w:lang w:val="en-US" w:eastAsia="zh-CN"/>
              </w:rPr>
              <w:t>:</w:t>
            </w:r>
            <w:r w:rsidRPr="007D6A94">
              <w:rPr>
                <w:rFonts w:eastAsia="宋体"/>
              </w:rPr>
              <w:t xml:space="preserve"> </w:t>
            </w:r>
            <w:bookmarkStart w:id="9" w:name="OLE_LINK1"/>
            <w:r w:rsidRPr="007D6A94">
              <w:rPr>
                <w:rFonts w:eastAsia="宋体" w:cs="Arial" w:hint="eastAsia"/>
                <w:color w:val="000000"/>
                <w:lang w:eastAsia="zh-CN"/>
              </w:rPr>
              <w:t>SA2 confirms that option 2 is the correct understanding</w:t>
            </w:r>
            <w:r w:rsidRPr="007D6A94">
              <w:rPr>
                <w:rFonts w:eastAsia="宋体" w:cs="Arial"/>
                <w:kern w:val="2"/>
                <w:lang w:val="en-US" w:eastAsia="zh-CN"/>
                <w14:ligatures w14:val="standardContextual"/>
              </w:rPr>
              <w:t>.</w:t>
            </w:r>
            <w:r w:rsidRPr="007D6A94">
              <w:rPr>
                <w:rFonts w:ascii="Arial" w:eastAsia="等线" w:hAnsi="Arial" w:cs="Arial"/>
                <w:kern w:val="2"/>
                <w:lang w:val="en-US" w:eastAsia="zh-CN"/>
                <w14:ligatures w14:val="standardContextual"/>
              </w:rPr>
              <w:t xml:space="preserve"> </w:t>
            </w:r>
            <w:bookmarkEnd w:id="9"/>
          </w:p>
        </w:tc>
      </w:tr>
    </w:tbl>
    <w:p w14:paraId="59BD48FC" w14:textId="788C2148" w:rsidR="00090B77" w:rsidRDefault="000B47F1" w:rsidP="000B47F1">
      <w:pPr>
        <w:spacing w:before="120" w:after="120" w:line="240" w:lineRule="auto"/>
        <w:jc w:val="both"/>
      </w:pPr>
      <w:r>
        <w:t xml:space="preserve">Besides, </w:t>
      </w:r>
      <w:r w:rsidR="00922D06">
        <w:t>how UE uses the satellites within the MME-configured satellite list is totally up to UE implementation.</w:t>
      </w:r>
      <w:r w:rsidR="00045AB7">
        <w:t xml:space="preserve"> And such description has already been captured in the agreed running CR [6] on TS 23.401.</w:t>
      </w:r>
    </w:p>
    <w:tbl>
      <w:tblPr>
        <w:tblStyle w:val="af3"/>
        <w:tblW w:w="0" w:type="auto"/>
        <w:tblLook w:val="04A0" w:firstRow="1" w:lastRow="0" w:firstColumn="1" w:lastColumn="0" w:noHBand="0" w:noVBand="1"/>
      </w:tblPr>
      <w:tblGrid>
        <w:gridCol w:w="9629"/>
      </w:tblGrid>
      <w:tr w:rsidR="00922D06" w14:paraId="323F2DB3" w14:textId="77777777" w:rsidTr="00922D06">
        <w:tc>
          <w:tcPr>
            <w:tcW w:w="9629" w:type="dxa"/>
          </w:tcPr>
          <w:p w14:paraId="0AF20B46" w14:textId="634F4C53" w:rsidR="00922D06" w:rsidRPr="00922D06" w:rsidRDefault="00922D06" w:rsidP="00922D06">
            <w:pPr>
              <w:spacing w:line="240" w:lineRule="auto"/>
              <w:ind w:left="568" w:hanging="284"/>
              <w:rPr>
                <w:rFonts w:eastAsia="宋体"/>
              </w:rPr>
            </w:pPr>
            <w:r w:rsidRPr="00922D06">
              <w:rPr>
                <w:rFonts w:eastAsia="宋体"/>
              </w:rPr>
              <w:t>-</w:t>
            </w:r>
            <w:r w:rsidRPr="00922D06">
              <w:rPr>
                <w:rFonts w:eastAsia="宋体"/>
              </w:rPr>
              <w:tab/>
              <w:t>The MME may provide to the UE a S&amp;F Wait Timer, a S&amp;F Monitoring List or both when accepting or rejecting a NAS procedure.</w:t>
            </w:r>
          </w:p>
          <w:p w14:paraId="02A731EF" w14:textId="77777777" w:rsidR="00922D06" w:rsidRPr="00922D06" w:rsidRDefault="00922D06" w:rsidP="00922D06">
            <w:pPr>
              <w:keepLines/>
              <w:spacing w:line="240" w:lineRule="auto"/>
              <w:ind w:left="1135" w:hanging="851"/>
              <w:rPr>
                <w:rFonts w:eastAsia="宋体"/>
              </w:rPr>
            </w:pPr>
            <w:r w:rsidRPr="00922D06">
              <w:rPr>
                <w:rFonts w:eastAsia="宋体"/>
              </w:rPr>
              <w:t>NOTE 3:</w:t>
            </w:r>
            <w:r w:rsidRPr="00922D06">
              <w:rPr>
                <w:rFonts w:eastAsia="宋体"/>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40FC9D15" w14:textId="19E796F8" w:rsidR="00922D06" w:rsidRPr="00922D06" w:rsidRDefault="00922D06" w:rsidP="00922D06">
            <w:pPr>
              <w:spacing w:line="240" w:lineRule="auto"/>
              <w:ind w:left="568" w:hanging="284"/>
              <w:rPr>
                <w:rFonts w:eastAsia="宋体"/>
              </w:rPr>
            </w:pPr>
            <w:r w:rsidRPr="00922D06">
              <w:rPr>
                <w:rFonts w:eastAsia="宋体"/>
              </w:rPr>
              <w:tab/>
              <w:t>When the S&amp;F Wait Timer expires, the UE may perform a NAS procedure, which can be a subsequent NAS procedure or a reattempt of a NAS procedure previously rejected with a S&amp;F reject cause, with asatellite of the same PLMN that is operating in S&amp;F Mode.</w:t>
            </w:r>
            <w:r w:rsidRPr="00922D06">
              <w:rPr>
                <w:rFonts w:eastAsia="宋体"/>
              </w:rPr>
              <w:tab/>
              <w:t xml:space="preserve">The S&amp;F Monitoring List includes satellite(s) which belong to the same PLMN and indicates the satellite(s) that the UE may (re)attempt NAS procedures or receive MT data from. </w:t>
            </w:r>
          </w:p>
          <w:p w14:paraId="3622F79C" w14:textId="77777777" w:rsidR="00922D06" w:rsidRPr="00922D06" w:rsidRDefault="00922D06" w:rsidP="00922D06">
            <w:pPr>
              <w:spacing w:line="240" w:lineRule="auto"/>
              <w:ind w:left="568" w:hanging="284"/>
              <w:rPr>
                <w:rFonts w:eastAsia="宋体"/>
              </w:rPr>
            </w:pPr>
            <w:r w:rsidRPr="00922D06">
              <w:rPr>
                <w:rFonts w:eastAsia="宋体"/>
              </w:rPr>
              <w:t>-</w:t>
            </w:r>
            <w:r w:rsidRPr="00922D06">
              <w:rPr>
                <w:rFonts w:eastAsia="宋体"/>
              </w:rPr>
              <w:tab/>
              <w:t>The MME may indicate to the UE that it should delete any previously provided S&amp;F Monitoring List for the current PLMN. When the S&amp;F Monitoring List is deleted then the UE may use any satellite(s).</w:t>
            </w:r>
          </w:p>
          <w:p w14:paraId="73D16FA4" w14:textId="77777777" w:rsidR="00922D06" w:rsidRDefault="00922D06" w:rsidP="00922D06">
            <w:pPr>
              <w:keepLines/>
              <w:spacing w:line="240" w:lineRule="auto"/>
              <w:ind w:left="1135" w:hanging="851"/>
              <w:rPr>
                <w:rFonts w:eastAsia="宋体"/>
              </w:rPr>
            </w:pPr>
            <w:r w:rsidRPr="00922D06">
              <w:rPr>
                <w:rFonts w:eastAsia="宋体"/>
              </w:rPr>
              <w:t>NOTE A:</w:t>
            </w:r>
            <w:r w:rsidRPr="00922D06">
              <w:rPr>
                <w:rFonts w:eastAsia="宋体"/>
              </w:rPr>
              <w:tab/>
            </w:r>
            <w:r w:rsidRPr="00922D06">
              <w:rPr>
                <w:rFonts w:eastAsia="宋体" w:hint="eastAsia"/>
                <w:lang w:eastAsia="zh-CN"/>
              </w:rPr>
              <w:t>T</w:t>
            </w:r>
            <w:r w:rsidRPr="00922D06">
              <w:rPr>
                <w:rFonts w:eastAsia="宋体"/>
              </w:rPr>
              <w:t>he S&amp;F Wait Timer or S&amp;F Monitoring List doesn’t affect the UE when accessing an eNodeB that does not broadcast an indication of operating in S&amp;F Mode.</w:t>
            </w:r>
            <w:bookmarkStart w:id="10" w:name="_Hlk188438641"/>
          </w:p>
          <w:p w14:paraId="7F5D1D6F" w14:textId="20979F92" w:rsidR="00922D06" w:rsidRPr="00922D06" w:rsidRDefault="00922D06" w:rsidP="00922D06">
            <w:pPr>
              <w:keepLines/>
              <w:spacing w:line="240" w:lineRule="auto"/>
              <w:ind w:left="1135" w:hanging="851"/>
              <w:rPr>
                <w:rFonts w:eastAsia="宋体"/>
              </w:rPr>
            </w:pPr>
            <w:r w:rsidRPr="00922D06">
              <w:rPr>
                <w:rFonts w:eastAsia="宋体"/>
              </w:rPr>
              <w:t>NOTE B:</w:t>
            </w:r>
            <w:r w:rsidRPr="00922D06">
              <w:rPr>
                <w:rFonts w:eastAsia="宋体"/>
              </w:rPr>
              <w:tab/>
            </w:r>
            <w:r w:rsidRPr="00922D06">
              <w:rPr>
                <w:rFonts w:eastAsia="宋体"/>
                <w:highlight w:val="yellow"/>
              </w:rPr>
              <w:t>How UE behaves when receiving the S&amp;F Monitoring List is up to UE implementation.</w:t>
            </w:r>
            <w:r w:rsidRPr="00922D06">
              <w:rPr>
                <w:rFonts w:eastAsia="宋体"/>
              </w:rPr>
              <w:t xml:space="preserve">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bookmarkEnd w:id="10"/>
          </w:p>
        </w:tc>
      </w:tr>
    </w:tbl>
    <w:p w14:paraId="268ACE1F" w14:textId="77777777" w:rsidR="00045AB7" w:rsidRDefault="00045AB7" w:rsidP="000B47F1">
      <w:pPr>
        <w:spacing w:before="120" w:after="120" w:line="240" w:lineRule="auto"/>
        <w:jc w:val="both"/>
      </w:pPr>
      <w:r>
        <w:t xml:space="preserve">Based on SA2 progress as we listed above, since the UE handling of the satellite within the satellite monitoring list provided by MME is up to UE implementation, there is no RAN2 impact. </w:t>
      </w:r>
    </w:p>
    <w:p w14:paraId="3639C659" w14:textId="71F4682A" w:rsidR="002B4AFF" w:rsidRPr="00B850B9" w:rsidRDefault="00045AB7" w:rsidP="00045AB7">
      <w:pPr>
        <w:spacing w:before="120" w:after="120" w:line="240" w:lineRule="auto"/>
        <w:jc w:val="both"/>
        <w:rPr>
          <w:b/>
          <w:bCs/>
        </w:rPr>
      </w:pPr>
      <w:r w:rsidRPr="00045AB7">
        <w:rPr>
          <w:b/>
          <w:bCs/>
        </w:rPr>
        <w:t xml:space="preserve">Proposal 8: The usage of the S&amp;F monitoring list is up to UE implementation, </w:t>
      </w:r>
      <w:r w:rsidR="00A24926">
        <w:rPr>
          <w:b/>
          <w:bCs/>
        </w:rPr>
        <w:t xml:space="preserve">and </w:t>
      </w:r>
      <w:r w:rsidRPr="00045AB7">
        <w:rPr>
          <w:b/>
          <w:bCs/>
        </w:rPr>
        <w:t xml:space="preserve">no RAN2 impact is forseen. </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lastRenderedPageBreak/>
        <w:t>Conclusion</w:t>
      </w:r>
    </w:p>
    <w:p w14:paraId="547B9F24" w14:textId="5C024044"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1C201B">
        <w:rPr>
          <w:rStyle w:val="IvDbodytextChar"/>
          <w:rFonts w:ascii="Times New Roman" w:hAnsi="Times New Roman" w:cs="Times New Roman"/>
          <w:sz w:val="20"/>
          <w:szCs w:val="20"/>
          <w:lang w:eastAsia="zh-CN"/>
        </w:rPr>
        <w:t xml:space="preserve"> </w:t>
      </w:r>
      <w:r w:rsidR="00191D01">
        <w:rPr>
          <w:rStyle w:val="IvDbodytextChar"/>
          <w:rFonts w:ascii="Times New Roman" w:hAnsi="Times New Roman" w:cs="Times New Roman"/>
          <w:sz w:val="20"/>
          <w:szCs w:val="20"/>
          <w:lang w:eastAsia="zh-CN"/>
        </w:rPr>
        <w:t>support of the S&amp;F operation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4A7CEA97" w14:textId="7A2A3DD3" w:rsidR="00191D01" w:rsidRPr="00191D01" w:rsidRDefault="00191D01" w:rsidP="00191D01">
      <w:pPr>
        <w:spacing w:before="120" w:after="120" w:line="240" w:lineRule="auto"/>
        <w:jc w:val="both"/>
        <w:rPr>
          <w:b/>
          <w:bCs/>
          <w:u w:val="single"/>
        </w:rPr>
      </w:pPr>
      <w:r w:rsidRPr="00191D01">
        <w:rPr>
          <w:b/>
          <w:bCs/>
          <w:u w:val="single"/>
        </w:rPr>
        <w:t>Time information from S&amp;F mode to normal mode</w:t>
      </w:r>
    </w:p>
    <w:p w14:paraId="73DC82A1" w14:textId="77777777" w:rsidR="00191D01" w:rsidRDefault="00191D01" w:rsidP="00191D01">
      <w:pPr>
        <w:spacing w:after="120" w:line="240" w:lineRule="auto"/>
        <w:jc w:val="both"/>
        <w:rPr>
          <w:b/>
          <w:bCs/>
        </w:rPr>
      </w:pPr>
      <w:r w:rsidRPr="002A7160">
        <w:rPr>
          <w:b/>
          <w:bCs/>
        </w:rPr>
        <w:t xml:space="preserve">Observation 1: </w:t>
      </w:r>
      <w:r>
        <w:rPr>
          <w:b/>
          <w:bCs/>
        </w:rPr>
        <w:t>The meaning of the t-service and the time info from S&amp;F mode to normal mode is different, i.e., the t-service means when the satellite stops covering the area, while the time info from S&amp;F mode to normal mode means when the satellite will recover its feeder link with the ground MME.</w:t>
      </w:r>
    </w:p>
    <w:p w14:paraId="3CBF52A1" w14:textId="77777777" w:rsidR="00191D01" w:rsidRPr="00563CEF" w:rsidRDefault="00191D01" w:rsidP="00191D01">
      <w:pPr>
        <w:spacing w:after="120" w:line="240" w:lineRule="auto"/>
        <w:jc w:val="both"/>
        <w:rPr>
          <w:b/>
          <w:bCs/>
        </w:rPr>
      </w:pPr>
      <w:r w:rsidRPr="00563CEF">
        <w:rPr>
          <w:b/>
          <w:bCs/>
        </w:rPr>
        <w:t xml:space="preserve">Observation 2: </w:t>
      </w:r>
      <w:r>
        <w:rPr>
          <w:b/>
          <w:bCs/>
        </w:rPr>
        <w:t>The scenario that the time point when the satellite begins to cover the next area is the time when the satellite resumes its feeder link is a coner case.</w:t>
      </w:r>
    </w:p>
    <w:p w14:paraId="225BDF1F" w14:textId="4E4A117F" w:rsidR="00191D01" w:rsidRDefault="00191D01" w:rsidP="00191D01">
      <w:pPr>
        <w:spacing w:after="120" w:line="240" w:lineRule="auto"/>
        <w:jc w:val="both"/>
        <w:rPr>
          <w:b/>
          <w:bCs/>
        </w:rPr>
      </w:pPr>
      <w:r w:rsidRPr="00646525">
        <w:rPr>
          <w:b/>
          <w:bCs/>
        </w:rPr>
        <w:t xml:space="preserve">Proposal 1: Introduce new IE for the time info on </w:t>
      </w:r>
      <w:r>
        <w:rPr>
          <w:b/>
          <w:bCs/>
        </w:rPr>
        <w:t xml:space="preserve">the </w:t>
      </w:r>
      <w:r w:rsidRPr="00646525">
        <w:rPr>
          <w:b/>
          <w:bCs/>
        </w:rPr>
        <w:t>transition from S&amp;F operation mode to normal mode in SIB31.</w:t>
      </w:r>
    </w:p>
    <w:p w14:paraId="0A8E1E44" w14:textId="77777777" w:rsidR="00191D01" w:rsidRPr="00646525" w:rsidRDefault="00191D01" w:rsidP="00191D01">
      <w:pPr>
        <w:spacing w:after="120" w:line="240" w:lineRule="auto"/>
        <w:jc w:val="both"/>
        <w:rPr>
          <w:b/>
          <w:bCs/>
        </w:rPr>
      </w:pPr>
    </w:p>
    <w:p w14:paraId="4DA1D511" w14:textId="654592F0" w:rsidR="00191D01" w:rsidRPr="00191D01" w:rsidRDefault="00191D01" w:rsidP="00191D01">
      <w:pPr>
        <w:spacing w:before="120" w:after="120" w:line="240" w:lineRule="auto"/>
        <w:jc w:val="both"/>
        <w:rPr>
          <w:b/>
          <w:bCs/>
          <w:u w:val="single"/>
        </w:rPr>
      </w:pPr>
      <w:r w:rsidRPr="00191D01">
        <w:rPr>
          <w:b/>
          <w:bCs/>
          <w:u w:val="single"/>
        </w:rPr>
        <w:t>Time information from normal mode to S&amp;F mode</w:t>
      </w:r>
    </w:p>
    <w:p w14:paraId="0F468786" w14:textId="77777777" w:rsidR="00191D01" w:rsidRPr="004F71D0" w:rsidRDefault="00191D01" w:rsidP="00191D01">
      <w:pPr>
        <w:spacing w:after="120" w:line="240" w:lineRule="auto"/>
        <w:jc w:val="both"/>
        <w:rPr>
          <w:b/>
          <w:bCs/>
        </w:rPr>
      </w:pPr>
      <w:r w:rsidRPr="004F71D0">
        <w:rPr>
          <w:b/>
          <w:bCs/>
        </w:rPr>
        <w:t>O</w:t>
      </w:r>
      <w:r w:rsidRPr="004F71D0">
        <w:rPr>
          <w:rFonts w:hint="eastAsia"/>
          <w:b/>
          <w:bCs/>
        </w:rPr>
        <w:t>bservation</w:t>
      </w:r>
      <w:r w:rsidRPr="004F71D0">
        <w:rPr>
          <w:b/>
          <w:bCs/>
        </w:rPr>
        <w:t xml:space="preserve"> </w:t>
      </w:r>
      <w:r>
        <w:rPr>
          <w:b/>
          <w:bCs/>
        </w:rPr>
        <w:t>2</w:t>
      </w:r>
      <w:r w:rsidRPr="004F71D0">
        <w:rPr>
          <w:b/>
          <w:bCs/>
        </w:rPr>
        <w:t>: For S&amp;F not capable UE in RRC CONNECTED state, NW can release the UE or the trigger handover to a cell in regeneration payload mode before the serving cell changes from regeneration payload mode to S&amp;F mode.</w:t>
      </w:r>
    </w:p>
    <w:p w14:paraId="1FC9CF43" w14:textId="77777777" w:rsidR="00191D01" w:rsidRPr="004F71D0" w:rsidRDefault="00191D01" w:rsidP="00191D01">
      <w:pPr>
        <w:spacing w:after="120" w:line="240" w:lineRule="auto"/>
        <w:jc w:val="both"/>
        <w:rPr>
          <w:b/>
          <w:bCs/>
        </w:rPr>
      </w:pPr>
      <w:r w:rsidRPr="004F71D0">
        <w:rPr>
          <w:b/>
          <w:bCs/>
        </w:rPr>
        <w:t xml:space="preserve">Observation </w:t>
      </w:r>
      <w:r>
        <w:rPr>
          <w:b/>
          <w:bCs/>
        </w:rPr>
        <w:t>3</w:t>
      </w:r>
      <w:r w:rsidRPr="004F71D0">
        <w:rPr>
          <w:b/>
          <w:bCs/>
        </w:rPr>
        <w:t xml:space="preserve">: For S&amp;F not capable UE in RRC IDLE state, NW can indicate the S&amp;F operation indication with the setting “0” and set the legacy NTN barred indication with the value “barred” before the cell changes to S&amp;F mode operation. </w:t>
      </w:r>
    </w:p>
    <w:p w14:paraId="1C20FDEE" w14:textId="77777777" w:rsidR="00191D01" w:rsidRPr="004F71D0" w:rsidRDefault="00191D01" w:rsidP="00191D01">
      <w:pPr>
        <w:spacing w:after="120" w:line="240" w:lineRule="auto"/>
        <w:jc w:val="both"/>
        <w:rPr>
          <w:b/>
          <w:bCs/>
        </w:rPr>
      </w:pPr>
      <w:r w:rsidRPr="004F71D0">
        <w:rPr>
          <w:b/>
          <w:bCs/>
        </w:rPr>
        <w:t xml:space="preserve">Proposal </w:t>
      </w:r>
      <w:r>
        <w:rPr>
          <w:b/>
          <w:bCs/>
        </w:rPr>
        <w:t>2</w:t>
      </w:r>
      <w:r w:rsidRPr="004F71D0">
        <w:rPr>
          <w:b/>
          <w:bCs/>
        </w:rPr>
        <w:t xml:space="preserve">: Up to NW implementation, NW can enable the S&amp;F not capable UE camps/works in a regeneration payload mode cell before the serving cell changes from regeneration payload mode to S&amp;F mode, no further spec is foreseen. </w:t>
      </w:r>
    </w:p>
    <w:p w14:paraId="38BA5CF7" w14:textId="092BC41D" w:rsidR="00191D01" w:rsidRDefault="00191D01" w:rsidP="00191D01">
      <w:pPr>
        <w:spacing w:after="120" w:line="240" w:lineRule="auto"/>
        <w:jc w:val="both"/>
        <w:rPr>
          <w:b/>
          <w:bCs/>
        </w:rPr>
      </w:pPr>
      <w:r w:rsidRPr="004F71D0">
        <w:rPr>
          <w:b/>
          <w:bCs/>
        </w:rPr>
        <w:t xml:space="preserve">Proposal </w:t>
      </w:r>
      <w:r>
        <w:rPr>
          <w:b/>
          <w:bCs/>
        </w:rPr>
        <w:t>3</w:t>
      </w:r>
      <w:r w:rsidRPr="004F71D0">
        <w:rPr>
          <w:b/>
          <w:bCs/>
        </w:rPr>
        <w:t>: No additional information except the S&amp;F operation indication needs to be provided by NW.</w:t>
      </w:r>
    </w:p>
    <w:p w14:paraId="6F0F42DB" w14:textId="77777777" w:rsidR="00191D01" w:rsidRPr="004F71D0" w:rsidRDefault="00191D01" w:rsidP="00191D01">
      <w:pPr>
        <w:spacing w:after="120" w:line="240" w:lineRule="auto"/>
        <w:jc w:val="both"/>
        <w:rPr>
          <w:b/>
          <w:bCs/>
        </w:rPr>
      </w:pPr>
    </w:p>
    <w:p w14:paraId="24F7A8A8" w14:textId="2920BD14" w:rsidR="00191D01" w:rsidRPr="00191D01" w:rsidRDefault="00191D01" w:rsidP="00191D01">
      <w:pPr>
        <w:spacing w:before="120" w:after="120" w:line="240" w:lineRule="auto"/>
        <w:jc w:val="both"/>
        <w:rPr>
          <w:b/>
          <w:bCs/>
          <w:u w:val="single"/>
        </w:rPr>
      </w:pPr>
      <w:r w:rsidRPr="00191D01">
        <w:rPr>
          <w:b/>
          <w:bCs/>
          <w:u w:val="single"/>
        </w:rPr>
        <w:t>FFS new cause value within RRC Release upon feeder link is unavailable</w:t>
      </w:r>
    </w:p>
    <w:p w14:paraId="7ABC3A54" w14:textId="77777777" w:rsidR="00191D01" w:rsidRPr="00337562" w:rsidRDefault="00191D01" w:rsidP="00191D01">
      <w:pPr>
        <w:spacing w:after="120" w:line="240" w:lineRule="auto"/>
        <w:jc w:val="both"/>
        <w:rPr>
          <w:b/>
          <w:bCs/>
        </w:rPr>
      </w:pPr>
      <w:r w:rsidRPr="00337562">
        <w:rPr>
          <w:b/>
          <w:bCs/>
        </w:rPr>
        <w:t xml:space="preserve">Observation </w:t>
      </w:r>
      <w:r>
        <w:rPr>
          <w:b/>
          <w:bCs/>
        </w:rPr>
        <w:t>4</w:t>
      </w:r>
      <w:r w:rsidRPr="00337562">
        <w:rPr>
          <w:b/>
          <w:bCs/>
        </w:rPr>
        <w:t>: There are benefits foreseen if NW indicates to UE the release is due to the cell transfer to S&amp;F mode, i.e., UE may not reselect the cell if UE initiates the non-delay tolerant service.</w:t>
      </w:r>
    </w:p>
    <w:p w14:paraId="2216A1FA" w14:textId="77777777" w:rsidR="00191D01" w:rsidRPr="00337562" w:rsidRDefault="00191D01" w:rsidP="00191D01">
      <w:pPr>
        <w:spacing w:after="120" w:line="240" w:lineRule="auto"/>
        <w:jc w:val="both"/>
        <w:rPr>
          <w:b/>
          <w:bCs/>
        </w:rPr>
      </w:pPr>
      <w:r w:rsidRPr="00337562">
        <w:rPr>
          <w:b/>
          <w:bCs/>
        </w:rPr>
        <w:t xml:space="preserve">Proposal </w:t>
      </w:r>
      <w:r>
        <w:rPr>
          <w:b/>
          <w:bCs/>
        </w:rPr>
        <w:t>4</w:t>
      </w:r>
      <w:r w:rsidRPr="00337562">
        <w:rPr>
          <w:b/>
          <w:bCs/>
        </w:rPr>
        <w:t xml:space="preserve">: A new cause value “S&amp;F” is indicated by the network if the RRC Connection release is due to the cell changes from normal mode to S&amp;F mode. </w:t>
      </w:r>
    </w:p>
    <w:p w14:paraId="29F6BC64" w14:textId="77777777" w:rsidR="00191D01" w:rsidRPr="00337562" w:rsidRDefault="00191D01" w:rsidP="00191D01">
      <w:pPr>
        <w:spacing w:after="120" w:line="240" w:lineRule="auto"/>
        <w:jc w:val="both"/>
        <w:rPr>
          <w:b/>
          <w:bCs/>
        </w:rPr>
      </w:pPr>
      <w:r w:rsidRPr="00337562">
        <w:rPr>
          <w:b/>
          <w:bCs/>
        </w:rPr>
        <w:t xml:space="preserve">Proposal </w:t>
      </w:r>
      <w:r>
        <w:rPr>
          <w:b/>
          <w:bCs/>
        </w:rPr>
        <w:t>5</w:t>
      </w:r>
      <w:r w:rsidRPr="00337562">
        <w:rPr>
          <w:b/>
          <w:bCs/>
        </w:rPr>
        <w:t xml:space="preserve">: After UE acquire the new cause value “S&amp;F”, UE forward the information to the NAS layer. </w:t>
      </w:r>
    </w:p>
    <w:p w14:paraId="79A60278" w14:textId="77777777" w:rsidR="00191D01" w:rsidRPr="00337562" w:rsidRDefault="00191D01" w:rsidP="00191D01">
      <w:pPr>
        <w:spacing w:after="120" w:line="240" w:lineRule="auto"/>
        <w:jc w:val="both"/>
        <w:rPr>
          <w:b/>
          <w:bCs/>
        </w:rPr>
      </w:pPr>
      <w:r w:rsidRPr="00337562">
        <w:rPr>
          <w:b/>
          <w:bCs/>
        </w:rPr>
        <w:t xml:space="preserve">Proposal </w:t>
      </w:r>
      <w:r>
        <w:rPr>
          <w:b/>
          <w:bCs/>
        </w:rPr>
        <w:t>6</w:t>
      </w:r>
      <w:r w:rsidRPr="00337562">
        <w:rPr>
          <w:b/>
          <w:bCs/>
        </w:rPr>
        <w:t xml:space="preserve">: How to avoid UE reselecting the S&amp;F cell upon initiating the non-delay tolerant service based on the new cause value is up to UE implementation. </w:t>
      </w:r>
    </w:p>
    <w:p w14:paraId="4BCD9165" w14:textId="77777777" w:rsidR="00191D01" w:rsidRDefault="00191D01" w:rsidP="00DE6151">
      <w:pPr>
        <w:pStyle w:val="aa"/>
        <w:spacing w:before="120" w:line="240" w:lineRule="auto"/>
        <w:jc w:val="both"/>
        <w:rPr>
          <w:rFonts w:ascii="Times New Roman" w:eastAsia="宋体" w:hAnsi="Times New Roman"/>
          <w:lang w:eastAsia="zh-CN"/>
        </w:rPr>
      </w:pPr>
    </w:p>
    <w:p w14:paraId="16C5C0F5" w14:textId="347A1E3D" w:rsidR="00191D01" w:rsidRDefault="00191D01" w:rsidP="00191D01">
      <w:pPr>
        <w:spacing w:before="120" w:after="120" w:line="240" w:lineRule="auto"/>
        <w:jc w:val="both"/>
        <w:rPr>
          <w:rFonts w:eastAsia="宋体"/>
          <w:lang w:eastAsia="zh-CN"/>
        </w:rPr>
      </w:pPr>
      <w:r w:rsidRPr="00191D01">
        <w:rPr>
          <w:b/>
          <w:bCs/>
          <w:u w:val="single"/>
        </w:rPr>
        <w:t>FFS to introduce S&amp;F cell list for cell reselection</w:t>
      </w:r>
    </w:p>
    <w:p w14:paraId="23F773E9" w14:textId="6D46B6EA" w:rsidR="00191D01" w:rsidRPr="004F71D0" w:rsidRDefault="00191D01" w:rsidP="00191D01">
      <w:pPr>
        <w:spacing w:after="120" w:line="240" w:lineRule="auto"/>
        <w:jc w:val="both"/>
        <w:rPr>
          <w:b/>
          <w:bCs/>
          <w:lang w:eastAsia="zh-CN"/>
        </w:rPr>
      </w:pPr>
      <w:r w:rsidRPr="004F71D0">
        <w:rPr>
          <w:b/>
          <w:bCs/>
        </w:rPr>
        <w:t xml:space="preserve">Proposal </w:t>
      </w:r>
      <w:r>
        <w:rPr>
          <w:b/>
          <w:bCs/>
        </w:rPr>
        <w:t>7</w:t>
      </w:r>
      <w:r w:rsidRPr="004F71D0">
        <w:rPr>
          <w:b/>
          <w:bCs/>
        </w:rPr>
        <w:t xml:space="preserve">:  No </w:t>
      </w:r>
      <w:r w:rsidR="00DE2C9C" w:rsidRPr="004F71D0">
        <w:rPr>
          <w:b/>
          <w:bCs/>
        </w:rPr>
        <w:t xml:space="preserve">specific </w:t>
      </w:r>
      <w:r w:rsidRPr="004F71D0">
        <w:rPr>
          <w:b/>
          <w:bCs/>
        </w:rPr>
        <w:t xml:space="preserve">enhancement on cell selection/reselection for S&amp;F is needed. </w:t>
      </w:r>
    </w:p>
    <w:p w14:paraId="151BC194" w14:textId="77777777" w:rsidR="00191D01" w:rsidRDefault="00191D01" w:rsidP="00DE6151">
      <w:pPr>
        <w:pStyle w:val="aa"/>
        <w:spacing w:before="120" w:line="240" w:lineRule="auto"/>
        <w:jc w:val="both"/>
        <w:rPr>
          <w:rFonts w:ascii="Times New Roman" w:eastAsia="宋体" w:hAnsi="Times New Roman"/>
          <w:lang w:eastAsia="zh-CN"/>
        </w:rPr>
      </w:pPr>
    </w:p>
    <w:p w14:paraId="639A08FE" w14:textId="661DF9B3" w:rsidR="00191D01" w:rsidRPr="00191D01" w:rsidRDefault="00191D01" w:rsidP="00191D01">
      <w:pPr>
        <w:spacing w:before="120" w:after="120" w:line="240" w:lineRule="auto"/>
        <w:jc w:val="both"/>
        <w:rPr>
          <w:b/>
          <w:bCs/>
          <w:u w:val="single"/>
        </w:rPr>
      </w:pPr>
      <w:r w:rsidRPr="00191D01">
        <w:rPr>
          <w:b/>
          <w:bCs/>
          <w:u w:val="single"/>
        </w:rPr>
        <w:t>SA2 response LS</w:t>
      </w:r>
    </w:p>
    <w:p w14:paraId="754C3DCB" w14:textId="66102390" w:rsidR="00191D01" w:rsidRPr="00B850B9" w:rsidRDefault="00191D01" w:rsidP="00191D01">
      <w:pPr>
        <w:spacing w:before="120" w:after="120" w:line="240" w:lineRule="auto"/>
        <w:jc w:val="both"/>
        <w:rPr>
          <w:b/>
          <w:bCs/>
        </w:rPr>
      </w:pPr>
      <w:r w:rsidRPr="00045AB7">
        <w:rPr>
          <w:b/>
          <w:bCs/>
        </w:rPr>
        <w:t xml:space="preserve">Proposal 8: The usage of the S&amp;F monitoring list is up to UE implementation, </w:t>
      </w:r>
      <w:r w:rsidR="00A24926">
        <w:rPr>
          <w:b/>
          <w:bCs/>
        </w:rPr>
        <w:t xml:space="preserve">and </w:t>
      </w:r>
      <w:r w:rsidRPr="00045AB7">
        <w:rPr>
          <w:b/>
          <w:bCs/>
        </w:rPr>
        <w:t xml:space="preserve">no RAN2 impact is forseen. </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3AF0B2DA" w14:textId="11DDC52E" w:rsidR="009D7C35" w:rsidRDefault="0046529B" w:rsidP="009D7C35">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Draft_RAN2_12</w:t>
      </w:r>
      <w:r w:rsidR="007C35B9">
        <w:rPr>
          <w:rFonts w:eastAsia="宋体" w:cs="Arial"/>
          <w:bCs/>
          <w:lang w:eastAsia="zh-CN"/>
        </w:rPr>
        <w:t>9</w:t>
      </w:r>
      <w:r w:rsidRPr="0046529B">
        <w:rPr>
          <w:rFonts w:eastAsia="宋体" w:cs="Arial"/>
          <w:bCs/>
          <w:lang w:eastAsia="zh-CN"/>
        </w:rPr>
        <w:t>_Meeting_Report_v1</w:t>
      </w:r>
      <w:r w:rsidR="009D7C35">
        <w:rPr>
          <w:rFonts w:eastAsia="宋体" w:cs="Arial"/>
          <w:bCs/>
          <w:lang w:eastAsia="zh-CN"/>
        </w:rPr>
        <w:t>.</w:t>
      </w:r>
    </w:p>
    <w:p w14:paraId="1832F284" w14:textId="731DDB66" w:rsidR="00847D21" w:rsidRDefault="00847D21" w:rsidP="00847D21">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Draft_RAN2_12</w:t>
      </w:r>
      <w:r>
        <w:rPr>
          <w:rFonts w:eastAsia="宋体" w:cs="Arial"/>
          <w:bCs/>
          <w:lang w:eastAsia="zh-CN"/>
        </w:rPr>
        <w:t>8</w:t>
      </w:r>
      <w:r w:rsidRPr="0046529B">
        <w:rPr>
          <w:rFonts w:eastAsia="宋体" w:cs="Arial"/>
          <w:bCs/>
          <w:lang w:eastAsia="zh-CN"/>
        </w:rPr>
        <w:t>_Meeting_Report_v1</w:t>
      </w:r>
      <w:r>
        <w:rPr>
          <w:rFonts w:eastAsia="宋体" w:cs="Arial"/>
          <w:bCs/>
          <w:lang w:eastAsia="zh-CN"/>
        </w:rPr>
        <w:t>.</w:t>
      </w:r>
    </w:p>
    <w:p w14:paraId="7ADFAF6E" w14:textId="77777777" w:rsidR="00847D21" w:rsidRDefault="00847D21" w:rsidP="00847D21">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086B55">
        <w:rPr>
          <w:rFonts w:eastAsia="宋体" w:cs="Arial"/>
          <w:bCs/>
          <w:lang w:eastAsia="zh-CN"/>
        </w:rPr>
        <w:t>R2-2409585</w:t>
      </w:r>
      <w:r>
        <w:rPr>
          <w:rFonts w:eastAsia="宋体" w:cs="Arial"/>
          <w:bCs/>
          <w:lang w:eastAsia="zh-CN"/>
        </w:rPr>
        <w:t xml:space="preserve">, </w:t>
      </w:r>
      <w:r w:rsidRPr="00086B55">
        <w:rPr>
          <w:rFonts w:eastAsia="宋体" w:cs="Arial"/>
          <w:bCs/>
          <w:lang w:eastAsia="zh-CN"/>
        </w:rPr>
        <w:t>Discussion on Store and Forward operation</w:t>
      </w:r>
      <w:r>
        <w:rPr>
          <w:rFonts w:eastAsia="宋体" w:cs="Arial"/>
          <w:bCs/>
          <w:lang w:eastAsia="zh-CN"/>
        </w:rPr>
        <w:t xml:space="preserve">, </w:t>
      </w:r>
      <w:r w:rsidRPr="00086B55">
        <w:rPr>
          <w:rFonts w:eastAsia="宋体" w:cs="Arial"/>
          <w:bCs/>
          <w:lang w:eastAsia="zh-CN"/>
        </w:rPr>
        <w:t>Xiaomi</w:t>
      </w:r>
      <w:r>
        <w:rPr>
          <w:rFonts w:eastAsia="宋体" w:cs="Arial"/>
          <w:bCs/>
          <w:lang w:eastAsia="zh-CN"/>
        </w:rPr>
        <w:t>.</w:t>
      </w:r>
    </w:p>
    <w:p w14:paraId="03E235B4" w14:textId="317686D0" w:rsidR="00847D21" w:rsidRDefault="00847D21" w:rsidP="009D7C35">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847D21">
        <w:rPr>
          <w:rFonts w:eastAsia="宋体" w:cs="Arial"/>
          <w:bCs/>
          <w:lang w:eastAsia="zh-CN"/>
        </w:rPr>
        <w:t>S2-2502450</w:t>
      </w:r>
      <w:r>
        <w:rPr>
          <w:rFonts w:eastAsia="宋体" w:cs="Arial"/>
          <w:bCs/>
          <w:lang w:eastAsia="zh-CN"/>
        </w:rPr>
        <w:t xml:space="preserve">, </w:t>
      </w:r>
      <w:r w:rsidRPr="00847D21">
        <w:rPr>
          <w:rFonts w:eastAsia="宋体" w:cs="Arial"/>
          <w:bCs/>
          <w:lang w:eastAsia="zh-CN"/>
        </w:rPr>
        <w:t>Reply LS on Satellite IDs for store-and-forward operation</w:t>
      </w:r>
    </w:p>
    <w:p w14:paraId="3C2F3171" w14:textId="73293A0C" w:rsidR="0046529B" w:rsidRDefault="000226F3" w:rsidP="00D37458">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lastRenderedPageBreak/>
        <w:t>TS36.331, Evolved Universal Terrestrial Radio Access (E-UTRA); Radio Resource Control (RRC); Protocol specification</w:t>
      </w:r>
      <w:r w:rsidR="0046529B">
        <w:rPr>
          <w:rFonts w:eastAsia="宋体" w:cs="Arial"/>
          <w:bCs/>
          <w:lang w:eastAsia="zh-CN"/>
        </w:rPr>
        <w:t>.</w:t>
      </w:r>
    </w:p>
    <w:p w14:paraId="0FA4C34B" w14:textId="7D26BB63" w:rsidR="00847D21" w:rsidRPr="00D37458" w:rsidRDefault="00847D21" w:rsidP="00D37458">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847D21">
        <w:rPr>
          <w:rFonts w:eastAsia="宋体" w:cs="Arial"/>
          <w:bCs/>
          <w:lang w:eastAsia="zh-CN"/>
        </w:rPr>
        <w:t>S2-2502513</w:t>
      </w:r>
      <w:r>
        <w:rPr>
          <w:rFonts w:eastAsia="宋体" w:cs="Arial"/>
          <w:bCs/>
          <w:lang w:eastAsia="zh-CN"/>
        </w:rPr>
        <w:t xml:space="preserve">, </w:t>
      </w:r>
      <w:r w:rsidRPr="00847D21">
        <w:rPr>
          <w:rFonts w:eastAsia="宋体" w:cs="Arial"/>
          <w:bCs/>
          <w:lang w:eastAsia="zh-CN"/>
        </w:rPr>
        <w:t>Support of S&amp;F Monitoring List in S&amp;F Mode</w:t>
      </w:r>
      <w:r>
        <w:rPr>
          <w:rFonts w:eastAsia="宋体" w:cs="Arial"/>
          <w:bCs/>
          <w:lang w:eastAsia="zh-CN"/>
        </w:rPr>
        <w:t>.</w:t>
      </w:r>
    </w:p>
    <w:sectPr w:rsidR="00847D21" w:rsidRPr="00D37458">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60FDB" w14:textId="77777777" w:rsidR="001A4733" w:rsidRDefault="001A4733">
      <w:pPr>
        <w:spacing w:after="0" w:line="240" w:lineRule="auto"/>
      </w:pPr>
      <w:r>
        <w:separator/>
      </w:r>
    </w:p>
  </w:endnote>
  <w:endnote w:type="continuationSeparator" w:id="0">
    <w:p w14:paraId="695A684C" w14:textId="77777777" w:rsidR="001A4733" w:rsidRDefault="001A4733">
      <w:pPr>
        <w:spacing w:after="0" w:line="240" w:lineRule="auto"/>
      </w:pPr>
      <w:r>
        <w:continuationSeparator/>
      </w:r>
    </w:p>
  </w:endnote>
  <w:endnote w:type="continuationNotice" w:id="1">
    <w:p w14:paraId="1FAEA58C" w14:textId="77777777" w:rsidR="001A4733" w:rsidRDefault="001A47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95431" w14:textId="77777777" w:rsidR="001A4733" w:rsidRDefault="001A4733">
      <w:pPr>
        <w:spacing w:after="0" w:line="240" w:lineRule="auto"/>
      </w:pPr>
      <w:r>
        <w:separator/>
      </w:r>
    </w:p>
  </w:footnote>
  <w:footnote w:type="continuationSeparator" w:id="0">
    <w:p w14:paraId="08BE57F9" w14:textId="77777777" w:rsidR="001A4733" w:rsidRDefault="001A4733">
      <w:pPr>
        <w:spacing w:after="0" w:line="240" w:lineRule="auto"/>
      </w:pPr>
      <w:r>
        <w:continuationSeparator/>
      </w:r>
    </w:p>
  </w:footnote>
  <w:footnote w:type="continuationNotice" w:id="1">
    <w:p w14:paraId="33CBDBE5" w14:textId="77777777" w:rsidR="001A4733" w:rsidRDefault="001A47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3" w15:restartNumberingAfterBreak="0">
    <w:nsid w:val="039639CE"/>
    <w:multiLevelType w:val="hybridMultilevel"/>
    <w:tmpl w:val="9F4A534A"/>
    <w:lvl w:ilvl="0" w:tplc="F894DF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0F6919"/>
    <w:multiLevelType w:val="hybridMultilevel"/>
    <w:tmpl w:val="E11CA218"/>
    <w:lvl w:ilvl="0" w:tplc="1F8E15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B28"/>
    <w:multiLevelType w:val="hybridMultilevel"/>
    <w:tmpl w:val="CF8CD4A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2"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4"/>
  </w:num>
  <w:num w:numId="3">
    <w:abstractNumId w:val="2"/>
  </w:num>
  <w:num w:numId="4">
    <w:abstractNumId w:val="11"/>
  </w:num>
  <w:num w:numId="5">
    <w:abstractNumId w:val="8"/>
  </w:num>
  <w:num w:numId="6">
    <w:abstractNumId w:val="23"/>
  </w:num>
  <w:num w:numId="7">
    <w:abstractNumId w:val="28"/>
  </w:num>
  <w:num w:numId="8">
    <w:abstractNumId w:val="19"/>
  </w:num>
  <w:num w:numId="9">
    <w:abstractNumId w:val="18"/>
  </w:num>
  <w:num w:numId="10">
    <w:abstractNumId w:val="29"/>
  </w:num>
  <w:num w:numId="11">
    <w:abstractNumId w:val="29"/>
  </w:num>
  <w:num w:numId="12">
    <w:abstractNumId w:val="29"/>
  </w:num>
  <w:num w:numId="13">
    <w:abstractNumId w:val="29"/>
  </w:num>
  <w:num w:numId="14">
    <w:abstractNumId w:val="29"/>
  </w:num>
  <w:num w:numId="15">
    <w:abstractNumId w:val="29"/>
  </w:num>
  <w:num w:numId="16">
    <w:abstractNumId w:val="29"/>
  </w:num>
  <w:num w:numId="17">
    <w:abstractNumId w:val="29"/>
  </w:num>
  <w:num w:numId="18">
    <w:abstractNumId w:val="21"/>
  </w:num>
  <w:num w:numId="19">
    <w:abstractNumId w:val="16"/>
  </w:num>
  <w:num w:numId="20">
    <w:abstractNumId w:val="27"/>
  </w:num>
  <w:num w:numId="21">
    <w:abstractNumId w:val="31"/>
  </w:num>
  <w:num w:numId="22">
    <w:abstractNumId w:val="12"/>
  </w:num>
  <w:num w:numId="23">
    <w:abstractNumId w:val="25"/>
  </w:num>
  <w:num w:numId="24">
    <w:abstractNumId w:val="5"/>
  </w:num>
  <w:num w:numId="25">
    <w:abstractNumId w:val="4"/>
  </w:num>
  <w:num w:numId="26">
    <w:abstractNumId w:val="13"/>
  </w:num>
  <w:num w:numId="27">
    <w:abstractNumId w:val="15"/>
  </w:num>
  <w:num w:numId="28">
    <w:abstractNumId w:val="6"/>
  </w:num>
  <w:num w:numId="29">
    <w:abstractNumId w:val="22"/>
  </w:num>
  <w:num w:numId="30">
    <w:abstractNumId w:val="9"/>
  </w:num>
  <w:num w:numId="31">
    <w:abstractNumId w:val="26"/>
  </w:num>
  <w:num w:numId="32">
    <w:abstractNumId w:val="10"/>
  </w:num>
  <w:num w:numId="33">
    <w:abstractNumId w:val="7"/>
  </w:num>
  <w:num w:numId="34">
    <w:abstractNumId w:val="30"/>
  </w:num>
  <w:num w:numId="35">
    <w:abstractNumId w:val="17"/>
  </w:num>
  <w:num w:numId="36">
    <w:abstractNumId w:val="32"/>
  </w:num>
  <w:num w:numId="37">
    <w:abstractNumId w:val="14"/>
  </w:num>
  <w:num w:numId="38">
    <w:abstractNumId w:val="3"/>
  </w:num>
  <w:num w:numId="39">
    <w:abstractNumId w:val="20"/>
  </w:num>
  <w:num w:numId="40">
    <w:abstractNumId w:val="1"/>
  </w:num>
  <w:num w:numId="4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oBQBm4sty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AB7"/>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321"/>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BAB"/>
    <w:rsid w:val="00087DAD"/>
    <w:rsid w:val="00087FDF"/>
    <w:rsid w:val="000904D8"/>
    <w:rsid w:val="0009052C"/>
    <w:rsid w:val="00090906"/>
    <w:rsid w:val="00090B77"/>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7F1"/>
    <w:rsid w:val="000B4D40"/>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4F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219"/>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96"/>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D01"/>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733"/>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4D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BA9"/>
    <w:rsid w:val="00274D19"/>
    <w:rsid w:val="00274D7A"/>
    <w:rsid w:val="00274E4E"/>
    <w:rsid w:val="0027507A"/>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160"/>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98B"/>
    <w:rsid w:val="00336A17"/>
    <w:rsid w:val="00336CB0"/>
    <w:rsid w:val="00336EC1"/>
    <w:rsid w:val="003372B0"/>
    <w:rsid w:val="003373D5"/>
    <w:rsid w:val="00337562"/>
    <w:rsid w:val="003375FE"/>
    <w:rsid w:val="0033770B"/>
    <w:rsid w:val="00337955"/>
    <w:rsid w:val="00337C55"/>
    <w:rsid w:val="0034000E"/>
    <w:rsid w:val="00340047"/>
    <w:rsid w:val="0034044D"/>
    <w:rsid w:val="00340513"/>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A69"/>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585"/>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334"/>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251"/>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1D0"/>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829"/>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708"/>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CE7"/>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3CEF"/>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301"/>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CC3"/>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740"/>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AD"/>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525"/>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3DB"/>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C33"/>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6489"/>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B0"/>
    <w:rsid w:val="007A044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743"/>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A94"/>
    <w:rsid w:val="007D6CEA"/>
    <w:rsid w:val="007D6FD3"/>
    <w:rsid w:val="007D704D"/>
    <w:rsid w:val="007D7241"/>
    <w:rsid w:val="007D73FB"/>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7F7977"/>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CB5"/>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21"/>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1C1"/>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A0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D06"/>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2D7"/>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5A6"/>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FD5"/>
    <w:rsid w:val="00A100A3"/>
    <w:rsid w:val="00A106AB"/>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926"/>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661F"/>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7F3"/>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6E99"/>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ADE"/>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0B9"/>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2ED6"/>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5F09"/>
    <w:rsid w:val="00BA60AC"/>
    <w:rsid w:val="00BA61B4"/>
    <w:rsid w:val="00BA6553"/>
    <w:rsid w:val="00BA6A99"/>
    <w:rsid w:val="00BA6DCE"/>
    <w:rsid w:val="00BA6F72"/>
    <w:rsid w:val="00BA7317"/>
    <w:rsid w:val="00BA739D"/>
    <w:rsid w:val="00BA759C"/>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13B"/>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683"/>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2DCE"/>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51"/>
    <w:rsid w:val="00C537C9"/>
    <w:rsid w:val="00C53C38"/>
    <w:rsid w:val="00C53DE2"/>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4B33"/>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D4C"/>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66A"/>
    <w:rsid w:val="00CB4C93"/>
    <w:rsid w:val="00CB4CE9"/>
    <w:rsid w:val="00CB4E2D"/>
    <w:rsid w:val="00CB4F0E"/>
    <w:rsid w:val="00CB5032"/>
    <w:rsid w:val="00CB5066"/>
    <w:rsid w:val="00CB50EA"/>
    <w:rsid w:val="00CB5252"/>
    <w:rsid w:val="00CB5303"/>
    <w:rsid w:val="00CB53B2"/>
    <w:rsid w:val="00CB5BA5"/>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15"/>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EFF"/>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A8"/>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4A4"/>
    <w:rsid w:val="00D105D4"/>
    <w:rsid w:val="00D10863"/>
    <w:rsid w:val="00D1134F"/>
    <w:rsid w:val="00D1161A"/>
    <w:rsid w:val="00D1178B"/>
    <w:rsid w:val="00D117D4"/>
    <w:rsid w:val="00D11812"/>
    <w:rsid w:val="00D119A6"/>
    <w:rsid w:val="00D11B99"/>
    <w:rsid w:val="00D11B9B"/>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CC9"/>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4F2D"/>
    <w:rsid w:val="00D3527C"/>
    <w:rsid w:val="00D3531D"/>
    <w:rsid w:val="00D3546D"/>
    <w:rsid w:val="00D35B42"/>
    <w:rsid w:val="00D36D6E"/>
    <w:rsid w:val="00D36E2F"/>
    <w:rsid w:val="00D37228"/>
    <w:rsid w:val="00D3745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661"/>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2F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79"/>
    <w:rsid w:val="00D932B5"/>
    <w:rsid w:val="00D933C3"/>
    <w:rsid w:val="00D93422"/>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670"/>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2C9C"/>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23D"/>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DE8"/>
    <w:rsid w:val="00F33017"/>
    <w:rsid w:val="00F33715"/>
    <w:rsid w:val="00F338E7"/>
    <w:rsid w:val="00F34064"/>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650"/>
    <w:rsid w:val="00F468D4"/>
    <w:rsid w:val="00F46BA2"/>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5BFF"/>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0D9"/>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4.xml><?xml version="1.0" encoding="utf-8"?>
<ds:datastoreItem xmlns:ds="http://schemas.openxmlformats.org/officeDocument/2006/customXml" ds:itemID="{F4E02403-1AF7-4C1E-86B1-B3CC50AF6C50}">
  <ds:schemaRefs>
    <ds:schemaRef ds:uri="http://schemas.microsoft.com/office/2006/metadata/properties"/>
    <ds:schemaRef ds:uri="http://schemas.openxmlformats.org/package/2006/metadata/core-properties"/>
    <ds:schemaRef ds:uri="http://purl.org/dc/terms/"/>
    <ds:schemaRef ds:uri="1c248485-b98a-4513-a581-ff7cb1688d78"/>
    <ds:schemaRef ds:uri="http://schemas.microsoft.com/office/2006/documentManagement/types"/>
    <ds:schemaRef ds:uri="98194d48-cc26-4b7e-909f-baa95c83abfa"/>
    <ds:schemaRef ds:uri="http://www.w3.org/XML/1998/namespace"/>
    <ds:schemaRef ds:uri="http://schemas.microsoft.com/office/infopath/2007/PartnerControls"/>
    <ds:schemaRef ds:uri="http://purl.org/dc/dcmitype/"/>
    <ds:schemaRef ds:uri="http://purl.org/dc/elements/1.1/"/>
  </ds:schemaRefs>
</ds:datastoreItem>
</file>

<file path=customXml/itemProps5.xml><?xml version="1.0" encoding="utf-8"?>
<ds:datastoreItem xmlns:ds="http://schemas.openxmlformats.org/officeDocument/2006/customXml" ds:itemID="{8516B708-9A84-4D95-9F29-F5E30A13B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2176</Words>
  <Characters>12404</Characters>
  <Application>Microsoft Office Word</Application>
  <DocSecurity>0</DocSecurity>
  <Lines>103</Lines>
  <Paragraphs>29</Paragraphs>
  <ScaleCrop>false</ScaleCrop>
  <Company/>
  <LinksUpToDate>false</LinksUpToDate>
  <CharactersWithSpaces>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2025-03-21T12:44:00Z</dcterms:created>
  <dcterms:modified xsi:type="dcterms:W3CDTF">2025-03-28T09:50:00Z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